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C1E26">
        <w:rPr>
          <w:rFonts w:ascii="Arial" w:eastAsia="宋体" w:hAnsi="Arial" w:cs="Arial"/>
          <w:b/>
          <w:sz w:val="24"/>
          <w:lang w:val="en-GB" w:eastAsia="ko-KR"/>
        </w:rPr>
        <w:t>100</w:t>
      </w:r>
      <w:r w:rsidR="00902E98">
        <w:rPr>
          <w:rFonts w:ascii="Arial" w:eastAsia="宋体" w:hAnsi="Arial" w:cs="Arial"/>
          <w:b/>
          <w:sz w:val="24"/>
          <w:lang w:val="en-GB" w:eastAsia="ko-KR"/>
        </w:rPr>
        <w:t>-</w:t>
      </w:r>
      <w:r w:rsidR="00854440">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902E98" w:rsidRPr="00902E98">
        <w:rPr>
          <w:rFonts w:ascii="Arial" w:eastAsia="宋体" w:hAnsi="Arial" w:cs="Arial"/>
          <w:b/>
          <w:sz w:val="24"/>
          <w:lang w:val="en-GB" w:eastAsia="ko-KR"/>
        </w:rPr>
        <w:t>R4-21</w:t>
      </w:r>
      <w:r w:rsidR="008F26F3">
        <w:rPr>
          <w:rFonts w:ascii="Arial" w:eastAsia="宋体" w:hAnsi="Arial" w:cs="Arial"/>
          <w:b/>
          <w:sz w:val="24"/>
          <w:lang w:val="en-GB" w:eastAsia="ko-KR"/>
        </w:rPr>
        <w:t>12424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8C4B42">
        <w:rPr>
          <w:rFonts w:ascii="Arial" w:eastAsia="宋体" w:hAnsi="Arial" w:cs="Arial"/>
          <w:b/>
          <w:sz w:val="24"/>
          <w:lang w:val="en-GB" w:eastAsia="ko-KR"/>
        </w:rPr>
        <w:t>1</w:t>
      </w:r>
      <w:r w:rsidR="00CC1E26">
        <w:rPr>
          <w:rFonts w:ascii="Arial" w:eastAsia="宋体" w:hAnsi="Arial" w:cs="Arial"/>
          <w:b/>
          <w:sz w:val="24"/>
          <w:lang w:val="en-GB" w:eastAsia="ko-KR"/>
        </w:rPr>
        <w:t>6</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CC1E26">
        <w:rPr>
          <w:rFonts w:ascii="Arial" w:eastAsia="宋体" w:hAnsi="Arial" w:cs="Arial"/>
          <w:b/>
          <w:sz w:val="24"/>
          <w:lang w:val="en-GB"/>
        </w:rPr>
        <w:t>Aug</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sidR="008C4B42">
        <w:rPr>
          <w:rFonts w:ascii="Arial" w:eastAsia="宋体" w:hAnsi="Arial" w:cs="Arial"/>
          <w:b/>
          <w:sz w:val="24"/>
          <w:lang w:val="en-GB" w:eastAsia="ko-KR"/>
        </w:rPr>
        <w:t>27</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CC1E26">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C4B42">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sidR="003B1F6C">
        <w:rPr>
          <w:rFonts w:ascii="Arial" w:eastAsia="宋体" w:hAnsi="Arial" w:cs="Arial"/>
          <w:b/>
          <w:sz w:val="24"/>
          <w:lang w:val="en-GB" w:eastAsia="ko-KR"/>
        </w:rPr>
        <w:t>timing</w:t>
      </w:r>
      <w:r>
        <w:rPr>
          <w:rFonts w:ascii="Arial" w:eastAsia="宋体" w:hAnsi="Arial" w:cs="Arial"/>
          <w:b/>
          <w:sz w:val="24"/>
          <w:lang w:val="en-GB" w:eastAsia="ko-KR"/>
        </w:rPr>
        <w:t xml:space="preserve"> requirements for </w:t>
      </w:r>
      <w:r w:rsidR="00F84F2D">
        <w:rPr>
          <w:rFonts w:ascii="Arial" w:eastAsia="宋体" w:hAnsi="Arial" w:cs="Arial"/>
          <w:b/>
          <w:sz w:val="24"/>
          <w:lang w:val="en-GB" w:eastAsia="ko-KR"/>
        </w:rPr>
        <w:t xml:space="preserve">NR </w:t>
      </w:r>
      <w:r w:rsidR="001E1626">
        <w:rPr>
          <w:rFonts w:ascii="Arial" w:eastAsia="宋体" w:hAnsi="Arial" w:cs="Arial"/>
          <w:b/>
          <w:sz w:val="24"/>
          <w:lang w:val="en-GB" w:eastAsia="ko-KR"/>
        </w:rPr>
        <w:t>NTN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F26F3" w:rsidRPr="008F26F3">
        <w:rPr>
          <w:rFonts w:ascii="Arial" w:eastAsia="宋体" w:hAnsi="Arial" w:cs="Arial"/>
          <w:b/>
          <w:sz w:val="24"/>
          <w:lang w:val="en-GB"/>
        </w:rPr>
        <w:t>9.13.5.4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84F2D">
        <w:rPr>
          <w:rFonts w:ascii="Times New Roman" w:hAnsi="Times New Roman" w:cs="Times New Roman"/>
          <w:sz w:val="20"/>
          <w:szCs w:val="20"/>
        </w:rPr>
        <w:t>n RAN#9</w:t>
      </w:r>
      <w:r w:rsidR="00CC1E26">
        <w:rPr>
          <w:rFonts w:ascii="Times New Roman" w:hAnsi="Times New Roman" w:cs="Times New Roman"/>
          <w:sz w:val="20"/>
          <w:szCs w:val="20"/>
        </w:rPr>
        <w:t>9</w:t>
      </w:r>
      <w:r w:rsidR="00873A99">
        <w:rPr>
          <w:rFonts w:ascii="Times New Roman" w:hAnsi="Times New Roman" w:cs="Times New Roman"/>
          <w:sz w:val="20"/>
          <w:szCs w:val="20"/>
        </w:rPr>
        <w:t>-</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053894">
        <w:rPr>
          <w:rFonts w:ascii="Times New Roman" w:hAnsi="Times New Roman" w:cs="Times New Roman"/>
          <w:sz w:val="20"/>
          <w:szCs w:val="20"/>
        </w:rPr>
        <w:t xml:space="preserve"> had</w:t>
      </w:r>
      <w:r w:rsidR="00597FEE">
        <w:rPr>
          <w:rFonts w:ascii="Times New Roman" w:hAnsi="Times New Roman" w:cs="Times New Roman"/>
          <w:sz w:val="20"/>
          <w:szCs w:val="20"/>
        </w:rPr>
        <w:t xml:space="preserve"> </w:t>
      </w:r>
      <w:r w:rsidR="00053894">
        <w:rPr>
          <w:rFonts w:ascii="Times New Roman" w:hAnsi="Times New Roman" w:cs="Times New Roman"/>
          <w:sz w:val="20"/>
          <w:szCs w:val="20"/>
        </w:rPr>
        <w:t>extension</w:t>
      </w:r>
      <w:r w:rsidR="00597FEE">
        <w:rPr>
          <w:rFonts w:ascii="Times New Roman" w:hAnsi="Times New Roman" w:cs="Times New Roman"/>
          <w:sz w:val="20"/>
          <w:szCs w:val="20"/>
        </w:rPr>
        <w:t xml:space="preserve"> discussion on </w:t>
      </w:r>
      <w:r w:rsidR="00F84F2D">
        <w:rPr>
          <w:rFonts w:ascii="Times New Roman" w:hAnsi="Times New Roman" w:cs="Times New Roman"/>
          <w:sz w:val="20"/>
          <w:szCs w:val="20"/>
        </w:rPr>
        <w:t>timing related</w:t>
      </w:r>
      <w:r w:rsidR="00597FEE">
        <w:rPr>
          <w:rFonts w:ascii="Times New Roman" w:hAnsi="Times New Roman" w:cs="Times New Roman"/>
          <w:sz w:val="20"/>
          <w:szCs w:val="20"/>
        </w:rPr>
        <w:t xml:space="preserve"> requirement</w:t>
      </w:r>
      <w:r w:rsidR="00F84F2D">
        <w:rPr>
          <w:rFonts w:ascii="Times New Roman" w:hAnsi="Times New Roman" w:cs="Times New Roman"/>
          <w:sz w:val="20"/>
          <w:szCs w:val="20"/>
        </w:rPr>
        <w:t>s</w:t>
      </w:r>
      <w:r w:rsidR="00597FEE">
        <w:rPr>
          <w:rFonts w:ascii="Times New Roman" w:hAnsi="Times New Roman" w:cs="Times New Roman"/>
          <w:sz w:val="20"/>
          <w:szCs w:val="20"/>
        </w:rPr>
        <w:t xml:space="preserve"> for </w:t>
      </w:r>
      <w:r w:rsidR="00F84F2D">
        <w:rPr>
          <w:rFonts w:ascii="Times New Roman" w:hAnsi="Times New Roman" w:cs="Times New Roman"/>
          <w:sz w:val="20"/>
          <w:szCs w:val="20"/>
        </w:rPr>
        <w:t>NR NTN</w:t>
      </w:r>
      <w:r w:rsidR="00597FEE">
        <w:rPr>
          <w:rFonts w:ascii="Times New Roman" w:hAnsi="Times New Roman" w:cs="Times New Roman"/>
          <w:sz w:val="20"/>
          <w:szCs w:val="20"/>
        </w:rPr>
        <w:t xml:space="preserve">, and the </w:t>
      </w:r>
      <w:r w:rsidR="00F84F2D">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04521A">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CA029F">
        <w:rPr>
          <w:rFonts w:ascii="Times New Roman" w:hAnsi="Times New Roman" w:cs="Times New Roman"/>
          <w:sz w:val="20"/>
          <w:szCs w:val="20"/>
        </w:rPr>
        <w:t>timing</w:t>
      </w:r>
      <w:r>
        <w:rPr>
          <w:rFonts w:ascii="Times New Roman" w:hAnsi="Times New Roman" w:cs="Times New Roman"/>
          <w:sz w:val="20"/>
          <w:szCs w:val="20"/>
        </w:rPr>
        <w:t xml:space="preserve"> requirements for </w:t>
      </w:r>
      <w:r w:rsidR="0004521A">
        <w:rPr>
          <w:rFonts w:ascii="Times New Roman" w:hAnsi="Times New Roman" w:cs="Times New Roman"/>
          <w:sz w:val="20"/>
          <w:szCs w:val="20"/>
        </w:rPr>
        <w:t xml:space="preserve">NR </w:t>
      </w:r>
      <w:r w:rsidR="00CA029F">
        <w:rPr>
          <w:rFonts w:ascii="Times New Roman" w:hAnsi="Times New Roman" w:cs="Times New Roman"/>
          <w:sz w:val="20"/>
          <w:szCs w:val="20"/>
        </w:rPr>
        <w:t xml:space="preserve">NTN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53894" w:rsidRPr="00323B1E" w:rsidRDefault="00807596" w:rsidP="00807596">
      <w:pPr>
        <w:pStyle w:val="2"/>
        <w:spacing w:before="0" w:after="0"/>
      </w:pPr>
      <w:r>
        <w:t xml:space="preserve">2.1 </w:t>
      </w:r>
      <w:r w:rsidR="00053894">
        <w:rPr>
          <w:rFonts w:hint="eastAsia"/>
        </w:rPr>
        <w:t>U</w:t>
      </w:r>
      <w:r w:rsidR="00053894">
        <w:t>E specific TA estimation error</w:t>
      </w:r>
    </w:p>
    <w:tbl>
      <w:tblPr>
        <w:tblW w:w="83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8862B2" w:rsidTr="008862B2">
        <w:trPr>
          <w:trHeight w:val="1606"/>
        </w:trPr>
        <w:tc>
          <w:tcPr>
            <w:tcW w:w="8357" w:type="dxa"/>
          </w:tcPr>
          <w:p w:rsidR="00F86B0A" w:rsidRPr="00064BF2" w:rsidRDefault="001F136E" w:rsidP="00064BF2">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Whether to define a separate accuracy requirement for UE specific TA estimation</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1: Yes (Intel, NEC, THALES, Ericsson)</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2: No (QC, CATT, Xiaomi, CMCC, LGE, Apple, Huawei, MTK, Ericsson, ZTE)</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FFS the UE specific TA estimation accuracy</w:t>
            </w:r>
          </w:p>
          <w:p w:rsidR="00F86B0A" w:rsidRPr="00064BF2" w:rsidRDefault="001F136E" w:rsidP="00064BF2">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Whether to define the update rate for UE specific TA estimation</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1: Yes (Intel, CMCC, Ericsson, LGE)</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2: No (CATT, Xiaomi, Apple, Huawei, MTK, Qualcomm, ZTE, THALES)</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3: Under discussion in RAN1 (LGE)</w:t>
            </w:r>
          </w:p>
          <w:p w:rsidR="00F86B0A" w:rsidRPr="00064BF2" w:rsidRDefault="001F136E" w:rsidP="00064BF2">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 xml:space="preserve">Whether to define UE behaviour related to UE specific TA estimation </w:t>
            </w:r>
          </w:p>
          <w:p w:rsidR="00F86B0A" w:rsidRPr="00064BF2" w:rsidRDefault="001F136E" w:rsidP="00064BF2">
            <w:pPr>
              <w:numPr>
                <w:ilvl w:val="2"/>
                <w:numId w:val="22"/>
              </w:numPr>
              <w:tabs>
                <w:tab w:val="clear" w:pos="2160"/>
                <w:tab w:val="num" w:pos="1027"/>
              </w:tabs>
              <w:ind w:left="744" w:firstLine="0"/>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1: Defer discussion for specifying UE behaviour related to UE specific TA estimation, and wait RAN1 conclusion (CATT, CMCC)</w:t>
            </w:r>
          </w:p>
          <w:p w:rsidR="00F86B0A" w:rsidRPr="00064BF2" w:rsidRDefault="001F136E" w:rsidP="00064BF2">
            <w:pPr>
              <w:numPr>
                <w:ilvl w:val="2"/>
                <w:numId w:val="22"/>
              </w:numPr>
              <w:tabs>
                <w:tab w:val="clear" w:pos="2160"/>
                <w:tab w:val="num" w:pos="1027"/>
              </w:tabs>
              <w:ind w:left="744" w:firstLine="0"/>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2: Specify UE behaviour related to the combination of UE specific TA estimation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N</m:t>
                  </m:r>
                </m:e>
                <m:sub>
                  <m:r>
                    <m:rPr>
                      <m:sty m:val="p"/>
                    </m:rPr>
                    <w:rPr>
                      <w:rFonts w:ascii="Cambria Math" w:hAnsi="Cambria Math" w:cs="Times New Roman"/>
                      <w:sz w:val="20"/>
                      <w:szCs w:val="20"/>
                      <w:lang w:val="en-GB"/>
                    </w:rPr>
                    <m:t>TA,UE-specific</m:t>
                  </m:r>
                </m:sub>
              </m:sSub>
            </m:oMath>
            <w:r w:rsidRPr="00064BF2">
              <w:rPr>
                <w:rFonts w:ascii="Times New Roman" w:hAnsi="Times New Roman" w:cs="Times New Roman" w:hint="eastAsia"/>
                <w:sz w:val="20"/>
                <w:szCs w:val="20"/>
                <w:lang w:val="en-GB"/>
              </w:rPr>
              <w:t>) and self-estimated TA common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N</m:t>
                  </m:r>
                </m:e>
                <m:sub>
                  <m:r>
                    <m:rPr>
                      <m:sty m:val="p"/>
                    </m:rPr>
                    <w:rPr>
                      <w:rFonts w:ascii="Cambria Math" w:hAnsi="Cambria Math" w:cs="Times New Roman"/>
                      <w:sz w:val="20"/>
                      <w:szCs w:val="20"/>
                      <w:lang w:val="en-GB"/>
                    </w:rPr>
                    <m:t>TA,common</m:t>
                  </m:r>
                </m:sub>
              </m:sSub>
            </m:oMath>
            <w:r w:rsidRPr="00064BF2">
              <w:rPr>
                <w:rFonts w:ascii="Times New Roman" w:hAnsi="Times New Roman" w:cs="Times New Roman" w:hint="eastAsia"/>
                <w:sz w:val="20"/>
                <w:szCs w:val="20"/>
                <w:lang w:val="en-GB"/>
              </w:rPr>
              <w:t>) (THALES, Ericsson, Intel)</w:t>
            </w:r>
          </w:p>
          <w:p w:rsidR="00F86B0A" w:rsidRPr="00064BF2" w:rsidRDefault="001F136E" w:rsidP="00064BF2">
            <w:pPr>
              <w:numPr>
                <w:ilvl w:val="2"/>
                <w:numId w:val="22"/>
              </w:numPr>
              <w:tabs>
                <w:tab w:val="clear" w:pos="2160"/>
                <w:tab w:val="num" w:pos="1027"/>
              </w:tabs>
              <w:ind w:left="744" w:firstLine="0"/>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3: No need to define UE behavior for UE specific TA estimation as a requirement, as long as UE can meet the timing requirement, i.e., Te/Tq/Tp (Apple, Xiaomi, Huawei, Qualcomm, ZTE)</w:t>
            </w:r>
          </w:p>
          <w:p w:rsidR="00F86B0A" w:rsidRPr="00064BF2" w:rsidRDefault="001F136E" w:rsidP="00064BF2">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Wait RAN1/RAN2 conclusions on UE specific TA pre-compensation reporting to determine whether we need to define separate UE specific TA estimation requirement or not</w:t>
            </w:r>
          </w:p>
          <w:p w:rsidR="00F86B0A" w:rsidRPr="00064BF2" w:rsidRDefault="001F136E" w:rsidP="00064BF2">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Whether to define a separate accuracy requirement for self-estimated TA common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N</m:t>
                  </m:r>
                </m:e>
                <m:sub>
                  <m:r>
                    <m:rPr>
                      <m:sty m:val="p"/>
                    </m:rPr>
                    <w:rPr>
                      <w:rFonts w:ascii="Cambria Math" w:hAnsi="Cambria Math" w:cs="Times New Roman"/>
                      <w:sz w:val="20"/>
                      <w:szCs w:val="20"/>
                      <w:lang w:val="en-GB"/>
                    </w:rPr>
                    <m:t>TA,common</m:t>
                  </m:r>
                </m:sub>
              </m:sSub>
            </m:oMath>
            <w:r w:rsidRPr="00064BF2">
              <w:rPr>
                <w:rFonts w:ascii="Times New Roman" w:hAnsi="Times New Roman" w:cs="Times New Roman" w:hint="eastAsia"/>
                <w:sz w:val="20"/>
                <w:szCs w:val="20"/>
                <w:lang w:val="en-GB"/>
              </w:rPr>
              <w:t>)</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1: Yes (THALES, Ericsson)</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t>Option 2: No (Apple, Xiaomi, Huawei, Qualcomm, CATT, CMCC, LGE)</w:t>
            </w:r>
          </w:p>
          <w:p w:rsidR="00F86B0A" w:rsidRPr="00064BF2" w:rsidRDefault="001F136E" w:rsidP="00064BF2">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064BF2">
              <w:rPr>
                <w:rFonts w:ascii="Times New Roman" w:hAnsi="Times New Roman" w:cs="Times New Roman" w:hint="eastAsia"/>
                <w:sz w:val="20"/>
                <w:szCs w:val="20"/>
                <w:lang w:val="en-GB"/>
              </w:rPr>
              <w:lastRenderedPageBreak/>
              <w:t xml:space="preserve">Whether to define a separate accuracy requirement for the combination of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N</m:t>
                  </m:r>
                </m:e>
                <m:sub>
                  <m:r>
                    <m:rPr>
                      <m:sty m:val="p"/>
                    </m:rPr>
                    <w:rPr>
                      <w:rFonts w:ascii="Cambria Math" w:hAnsi="Cambria Math" w:cs="Times New Roman"/>
                      <w:sz w:val="20"/>
                      <w:szCs w:val="20"/>
                      <w:lang w:val="en-GB"/>
                    </w:rPr>
                    <m:t>TA,UE-specific</m:t>
                  </m:r>
                </m:sub>
              </m:sSub>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+N</m:t>
                  </m:r>
                </m:e>
                <m:sub>
                  <m:r>
                    <m:rPr>
                      <m:sty m:val="p"/>
                    </m:rPr>
                    <w:rPr>
                      <w:rFonts w:ascii="Cambria Math" w:hAnsi="Cambria Math" w:cs="Times New Roman"/>
                      <w:sz w:val="20"/>
                      <w:szCs w:val="20"/>
                      <w:lang w:val="en-GB"/>
                    </w:rPr>
                    <m:t>TA,common</m:t>
                  </m:r>
                </m:sub>
              </m:sSub>
            </m:oMath>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rPr>
            </w:pPr>
            <w:r w:rsidRPr="00064BF2">
              <w:rPr>
                <w:rFonts w:ascii="Times New Roman" w:hAnsi="Times New Roman" w:cs="Times New Roman" w:hint="eastAsia"/>
                <w:sz w:val="20"/>
                <w:szCs w:val="20"/>
                <w:lang w:val="en-GB"/>
              </w:rPr>
              <w:t>Option 1: Yes (THALES, Ericsson)</w:t>
            </w:r>
          </w:p>
          <w:p w:rsidR="00F86B0A" w:rsidRPr="00064BF2" w:rsidRDefault="001F136E" w:rsidP="00064BF2">
            <w:pPr>
              <w:numPr>
                <w:ilvl w:val="2"/>
                <w:numId w:val="22"/>
              </w:numPr>
              <w:tabs>
                <w:tab w:val="clear" w:pos="2160"/>
                <w:tab w:val="num" w:pos="459"/>
                <w:tab w:val="num" w:pos="1027"/>
              </w:tabs>
              <w:ind w:hanging="1416"/>
              <w:rPr>
                <w:rFonts w:ascii="Times New Roman" w:hAnsi="Times New Roman" w:cs="Times New Roman"/>
                <w:sz w:val="20"/>
                <w:szCs w:val="20"/>
              </w:rPr>
            </w:pPr>
            <w:r w:rsidRPr="00064BF2">
              <w:rPr>
                <w:rFonts w:ascii="Times New Roman" w:hAnsi="Times New Roman" w:cs="Times New Roman" w:hint="eastAsia"/>
                <w:sz w:val="20"/>
                <w:szCs w:val="20"/>
                <w:lang w:val="en-GB"/>
              </w:rPr>
              <w:t>Option 2: No (Apple, Xiaomi, Huawei, Qualcomm, CATT, LGE)</w:t>
            </w:r>
          </w:p>
          <w:p w:rsidR="008862B2" w:rsidRPr="00064BF2" w:rsidRDefault="001F136E" w:rsidP="00064BF2">
            <w:pPr>
              <w:numPr>
                <w:ilvl w:val="2"/>
                <w:numId w:val="22"/>
              </w:numPr>
              <w:tabs>
                <w:tab w:val="clear" w:pos="2160"/>
                <w:tab w:val="num" w:pos="459"/>
              </w:tabs>
              <w:spacing w:before="240"/>
              <w:ind w:left="460" w:hanging="283"/>
              <w:rPr>
                <w:rFonts w:ascii="Times New Roman" w:hAnsi="Times New Roman" w:cs="Times New Roman"/>
                <w:sz w:val="20"/>
                <w:szCs w:val="20"/>
              </w:rPr>
            </w:pPr>
            <w:r w:rsidRPr="00064BF2">
              <w:rPr>
                <w:rFonts w:ascii="Times New Roman" w:hAnsi="Times New Roman" w:cs="Times New Roman" w:hint="eastAsia"/>
                <w:sz w:val="20"/>
                <w:szCs w:val="20"/>
                <w:lang w:val="en-GB"/>
              </w:rPr>
              <w:t>It is up to RAN1/RAN2 decision on whether UE should use the referenceTimeInfo-R16 and GNSS-provided time reference to calculate TA at the UE</w:t>
            </w:r>
          </w:p>
        </w:tc>
      </w:tr>
    </w:tbl>
    <w:p w:rsidR="00064BF2" w:rsidRDefault="00323B1E" w:rsidP="00206B36">
      <w:pPr>
        <w:spacing w:before="240" w:after="240"/>
        <w:rPr>
          <w:rFonts w:ascii="Times New Roman" w:hAnsi="Times New Roman" w:cs="Times New Roman"/>
          <w:sz w:val="20"/>
          <w:szCs w:val="20"/>
        </w:rPr>
      </w:pPr>
      <w:r>
        <w:rPr>
          <w:rFonts w:ascii="Times New Roman" w:hAnsi="Times New Roman" w:cs="Times New Roman"/>
          <w:sz w:val="20"/>
          <w:szCs w:val="20"/>
        </w:rPr>
        <w:lastRenderedPageBreak/>
        <w:t xml:space="preserve">In RAN4#98bis-e RAN4 meeting, it was agreed that the UE specific TA estimation error should be counted into the UE transmit timing error requirement. </w:t>
      </w:r>
      <w:r>
        <w:rPr>
          <w:rFonts w:ascii="Times New Roman" w:hAnsi="Times New Roman" w:cs="Times New Roman" w:hint="eastAsia"/>
          <w:sz w:val="20"/>
          <w:szCs w:val="20"/>
        </w:rPr>
        <w:t>And</w:t>
      </w:r>
      <w:r>
        <w:rPr>
          <w:rFonts w:ascii="Times New Roman" w:hAnsi="Times New Roman" w:cs="Times New Roman"/>
          <w:sz w:val="20"/>
          <w:szCs w:val="20"/>
        </w:rPr>
        <w:t xml:space="preserve"> in RAN4#99-e meeting, RAN4 had discussed whether to define a separate accuracy requirement for UE specific TA estimation.</w:t>
      </w:r>
      <w:r w:rsidR="00D52810">
        <w:rPr>
          <w:rFonts w:ascii="Times New Roman" w:hAnsi="Times New Roman" w:cs="Times New Roman"/>
          <w:sz w:val="20"/>
          <w:szCs w:val="20"/>
        </w:rPr>
        <w:t xml:space="preserve"> According to the email discussion summary in [2], majority companies support not to define a separate accuracy requirement for </w:t>
      </w:r>
      <w:r w:rsidR="00D51741">
        <w:rPr>
          <w:rFonts w:ascii="Times New Roman" w:hAnsi="Times New Roman" w:cs="Times New Roman" w:hint="eastAsia"/>
          <w:sz w:val="20"/>
          <w:szCs w:val="20"/>
        </w:rPr>
        <w:t>UE</w:t>
      </w:r>
      <w:r w:rsidR="00D51741">
        <w:rPr>
          <w:rFonts w:ascii="Times New Roman" w:hAnsi="Times New Roman" w:cs="Times New Roman"/>
          <w:sz w:val="20"/>
          <w:szCs w:val="20"/>
        </w:rPr>
        <w:t xml:space="preserve"> specific TA estimation, since the UE specific TA estimation error is one part of DL timing error,</w:t>
      </w:r>
      <w:r w:rsidR="00F6389D" w:rsidRPr="00F6389D">
        <w:rPr>
          <w:rFonts w:ascii="Times New Roman" w:hAnsi="Times New Roman" w:cs="Times New Roman"/>
          <w:sz w:val="20"/>
          <w:szCs w:val="20"/>
        </w:rPr>
        <w:t xml:space="preserve"> </w:t>
      </w:r>
      <w:r w:rsidR="00F6389D">
        <w:rPr>
          <w:rFonts w:ascii="Times New Roman" w:hAnsi="Times New Roman" w:cs="Times New Roman"/>
          <w:sz w:val="20"/>
          <w:szCs w:val="20"/>
        </w:rPr>
        <w:t>and it cannot be decoupled the UE specific TA estimation error from the total DL timing error,</w:t>
      </w:r>
      <w:r w:rsidR="00D51741">
        <w:rPr>
          <w:rFonts w:ascii="Times New Roman" w:hAnsi="Times New Roman" w:cs="Times New Roman"/>
          <w:sz w:val="20"/>
          <w:szCs w:val="20"/>
        </w:rPr>
        <w:t xml:space="preserve"> so it cannot be verified in the test. Thus, we also think there is no need to define additionally separate accuracy requirement for UE specific TA estimation error.</w:t>
      </w:r>
    </w:p>
    <w:p w:rsidR="00043769" w:rsidRPr="008E47A6" w:rsidRDefault="008E47A6" w:rsidP="00206B36">
      <w:pPr>
        <w:spacing w:before="240" w:after="240"/>
        <w:rPr>
          <w:rFonts w:ascii="Times New Roman" w:hAnsi="Times New Roman" w:cs="Times New Roman"/>
          <w:b/>
          <w:sz w:val="20"/>
          <w:szCs w:val="20"/>
        </w:rPr>
      </w:pPr>
      <w:r w:rsidRPr="008E47A6">
        <w:rPr>
          <w:rFonts w:ascii="Times New Roman" w:hAnsi="Times New Roman" w:cs="Times New Roman"/>
          <w:b/>
          <w:sz w:val="20"/>
          <w:szCs w:val="20"/>
        </w:rPr>
        <w:t>Proposal 1: Not define a separate accuracy requirement for UE specific TA estimation.</w:t>
      </w:r>
    </w:p>
    <w:p w:rsidR="00831F29" w:rsidRDefault="00831F29" w:rsidP="00831F29">
      <w:pPr>
        <w:spacing w:before="240" w:after="240"/>
        <w:rPr>
          <w:rFonts w:ascii="Times New Roman" w:hAnsi="Times New Roman" w:cs="Times New Roman"/>
          <w:sz w:val="20"/>
          <w:szCs w:val="20"/>
        </w:rPr>
      </w:pPr>
      <w:r>
        <w:rPr>
          <w:rFonts w:ascii="Times New Roman" w:hAnsi="Times New Roman" w:cs="Times New Roman"/>
          <w:sz w:val="20"/>
          <w:szCs w:val="20"/>
        </w:rPr>
        <w:t xml:space="preserve">In last meeting, </w:t>
      </w:r>
      <w:r w:rsidR="00456EBC">
        <w:rPr>
          <w:rFonts w:ascii="Times New Roman" w:hAnsi="Times New Roman" w:cs="Times New Roman"/>
          <w:sz w:val="20"/>
          <w:szCs w:val="20"/>
        </w:rPr>
        <w:t>RAN4 had discussed whether to</w:t>
      </w:r>
      <w:r>
        <w:rPr>
          <w:rFonts w:ascii="Times New Roman" w:hAnsi="Times New Roman" w:cs="Times New Roman"/>
          <w:sz w:val="20"/>
          <w:szCs w:val="20"/>
        </w:rPr>
        <w:t xml:space="preserve"> the update </w:t>
      </w:r>
      <w:r w:rsidR="00C82078">
        <w:rPr>
          <w:rFonts w:ascii="Times New Roman" w:hAnsi="Times New Roman" w:cs="Times New Roman"/>
          <w:sz w:val="20"/>
          <w:szCs w:val="20"/>
        </w:rPr>
        <w:t>rate</w:t>
      </w:r>
      <w:r>
        <w:rPr>
          <w:rFonts w:ascii="Times New Roman" w:hAnsi="Times New Roman" w:cs="Times New Roman"/>
          <w:sz w:val="20"/>
          <w:szCs w:val="20"/>
        </w:rPr>
        <w:t xml:space="preserve"> for UE specific TA estimation, in our view, the validity of the position information e.g. UE’s GNSS-required position information and serving-satellite ephemeris information, should guarantee </w:t>
      </w:r>
      <w:r w:rsidRPr="00A416EC">
        <w:rPr>
          <w:rFonts w:ascii="Times New Roman" w:hAnsi="Times New Roman" w:cs="Times New Roman"/>
          <w:sz w:val="20"/>
          <w:szCs w:val="20"/>
        </w:rPr>
        <w:t xml:space="preserve">the Te </w:t>
      </w:r>
      <w:r>
        <w:rPr>
          <w:rFonts w:ascii="Times New Roman" w:hAnsi="Times New Roman" w:cs="Times New Roman"/>
          <w:sz w:val="20"/>
          <w:szCs w:val="20"/>
        </w:rPr>
        <w:t xml:space="preserve">accuracy </w:t>
      </w:r>
      <w:r w:rsidR="00C82078">
        <w:rPr>
          <w:rFonts w:ascii="Times New Roman" w:hAnsi="Times New Roman" w:cs="Times New Roman"/>
          <w:sz w:val="20"/>
          <w:szCs w:val="20"/>
        </w:rPr>
        <w:t>requirement. In addition,</w:t>
      </w:r>
      <w:r w:rsidRPr="00A416EC">
        <w:rPr>
          <w:rFonts w:ascii="Times New Roman" w:hAnsi="Times New Roman" w:cs="Times New Roman"/>
          <w:sz w:val="20"/>
          <w:szCs w:val="20"/>
        </w:rPr>
        <w:t xml:space="preserve"> </w:t>
      </w:r>
      <w:r w:rsidR="00C82078">
        <w:rPr>
          <w:rFonts w:ascii="Times New Roman" w:hAnsi="Times New Roman" w:cs="Times New Roman"/>
          <w:sz w:val="20"/>
          <w:szCs w:val="20"/>
        </w:rPr>
        <w:t xml:space="preserve">RAN1 is </w:t>
      </w:r>
      <w:r w:rsidRPr="00A416EC">
        <w:rPr>
          <w:rFonts w:ascii="Times New Roman" w:hAnsi="Times New Roman" w:cs="Times New Roman"/>
          <w:sz w:val="20"/>
          <w:szCs w:val="20"/>
        </w:rPr>
        <w:t>the update periodicity is up to UE implementation.</w:t>
      </w:r>
      <w:r w:rsidR="00C82078">
        <w:rPr>
          <w:rFonts w:ascii="Times New Roman" w:hAnsi="Times New Roman" w:cs="Times New Roman"/>
          <w:sz w:val="20"/>
          <w:szCs w:val="20"/>
        </w:rPr>
        <w:t xml:space="preserve"> In addition, </w:t>
      </w:r>
      <w:r w:rsidR="00C82078">
        <w:rPr>
          <w:rFonts w:ascii="Times New Roman" w:hAnsi="Times New Roman" w:cs="Times New Roman" w:hint="eastAsia"/>
          <w:sz w:val="20"/>
          <w:szCs w:val="20"/>
        </w:rPr>
        <w:t>RAN1</w:t>
      </w:r>
      <w:r w:rsidR="00C82078">
        <w:rPr>
          <w:rFonts w:ascii="Times New Roman" w:hAnsi="Times New Roman" w:cs="Times New Roman"/>
          <w:sz w:val="20"/>
          <w:szCs w:val="20"/>
        </w:rPr>
        <w:t xml:space="preserve"> is discussing the minimum updating</w:t>
      </w:r>
      <w:r w:rsidR="00D44C96">
        <w:rPr>
          <w:rFonts w:ascii="Times New Roman" w:hAnsi="Times New Roman" w:cs="Times New Roman"/>
          <w:sz w:val="20"/>
          <w:szCs w:val="20"/>
        </w:rPr>
        <w:t xml:space="preserve"> periodicity for common TA</w:t>
      </w:r>
      <w:r w:rsidR="00612AD0">
        <w:rPr>
          <w:rFonts w:ascii="Times New Roman" w:hAnsi="Times New Roman" w:cs="Times New Roman"/>
          <w:sz w:val="20"/>
          <w:szCs w:val="20"/>
        </w:rPr>
        <w:t xml:space="preserve"> according to </w:t>
      </w:r>
      <w:r w:rsidR="00695B1C">
        <w:rPr>
          <w:rFonts w:ascii="Times New Roman" w:hAnsi="Times New Roman" w:cs="Times New Roman"/>
          <w:sz w:val="20"/>
          <w:szCs w:val="20"/>
        </w:rPr>
        <w:t xml:space="preserve">RAN1 email discussion summary in </w:t>
      </w:r>
      <w:r w:rsidR="00612AD0">
        <w:rPr>
          <w:rFonts w:ascii="Times New Roman" w:hAnsi="Times New Roman" w:cs="Times New Roman"/>
          <w:sz w:val="20"/>
          <w:szCs w:val="20"/>
        </w:rPr>
        <w:t>[3]</w:t>
      </w:r>
      <w:r w:rsidR="00D44C96">
        <w:rPr>
          <w:rFonts w:ascii="Times New Roman" w:hAnsi="Times New Roman" w:cs="Times New Roman"/>
          <w:sz w:val="20"/>
          <w:szCs w:val="20"/>
        </w:rPr>
        <w:t xml:space="preserve">, and the minimum updating periodicity </w:t>
      </w:r>
      <w:r w:rsidR="00612AD0">
        <w:rPr>
          <w:rFonts w:ascii="Times New Roman" w:hAnsi="Times New Roman" w:cs="Times New Roman"/>
          <w:sz w:val="20"/>
          <w:szCs w:val="20"/>
        </w:rPr>
        <w:t>is variable when different common TA drift order is provided</w:t>
      </w:r>
      <w:r w:rsidR="00CB289D">
        <w:rPr>
          <w:rFonts w:ascii="Times New Roman" w:hAnsi="Times New Roman" w:cs="Times New Roman"/>
          <w:sz w:val="20"/>
          <w:szCs w:val="20"/>
        </w:rPr>
        <w:t>, and RAN1 may make the decision based on the signaling overhead and minimum acceptable updating periodicity</w:t>
      </w:r>
      <w:r w:rsidR="00612AD0">
        <w:rPr>
          <w:rFonts w:ascii="Times New Roman" w:hAnsi="Times New Roman" w:cs="Times New Roman"/>
          <w:sz w:val="20"/>
          <w:szCs w:val="20"/>
        </w:rPr>
        <w:t xml:space="preserve">. </w:t>
      </w:r>
    </w:p>
    <w:p w:rsidR="00831F29" w:rsidRDefault="00CB289D" w:rsidP="00831F29">
      <w:pPr>
        <w:spacing w:before="240" w:after="240"/>
        <w:rPr>
          <w:rFonts w:ascii="Times New Roman" w:hAnsi="Times New Roman" w:cs="Times New Roman"/>
          <w:sz w:val="20"/>
          <w:szCs w:val="20"/>
        </w:rPr>
      </w:pPr>
      <w:r>
        <w:rPr>
          <w:rFonts w:ascii="Times New Roman" w:hAnsi="Times New Roman" w:cs="Times New Roman"/>
          <w:b/>
          <w:sz w:val="20"/>
          <w:szCs w:val="20"/>
        </w:rPr>
        <w:t>Observation</w:t>
      </w:r>
      <w:r w:rsidR="00831F29" w:rsidRPr="00A416EC">
        <w:rPr>
          <w:rFonts w:ascii="Times New Roman" w:hAnsi="Times New Roman" w:cs="Times New Roman"/>
          <w:b/>
          <w:sz w:val="20"/>
          <w:szCs w:val="20"/>
        </w:rPr>
        <w:t xml:space="preserve"> </w:t>
      </w:r>
      <w:r>
        <w:rPr>
          <w:rFonts w:ascii="Times New Roman" w:hAnsi="Times New Roman" w:cs="Times New Roman"/>
          <w:b/>
          <w:sz w:val="20"/>
          <w:szCs w:val="20"/>
        </w:rPr>
        <w:t>1</w:t>
      </w:r>
      <w:r w:rsidR="00831F29" w:rsidRPr="00A416EC">
        <w:rPr>
          <w:rFonts w:ascii="Times New Roman" w:hAnsi="Times New Roman" w:cs="Times New Roman"/>
          <w:b/>
          <w:sz w:val="20"/>
          <w:szCs w:val="20"/>
        </w:rPr>
        <w:t xml:space="preserve">: </w:t>
      </w:r>
      <w:r>
        <w:rPr>
          <w:rFonts w:ascii="Times New Roman" w:hAnsi="Times New Roman" w:cs="Times New Roman"/>
          <w:b/>
          <w:sz w:val="20"/>
          <w:szCs w:val="20"/>
        </w:rPr>
        <w:t>The updating</w:t>
      </w:r>
      <w:r w:rsidR="00831F29" w:rsidRPr="00A416EC">
        <w:rPr>
          <w:rFonts w:ascii="Times New Roman" w:hAnsi="Times New Roman" w:cs="Times New Roman"/>
          <w:b/>
          <w:sz w:val="20"/>
          <w:szCs w:val="20"/>
        </w:rPr>
        <w:t xml:space="preserve"> periodicity for UE specific TA estimation</w:t>
      </w:r>
      <w:r>
        <w:rPr>
          <w:rFonts w:ascii="Times New Roman" w:hAnsi="Times New Roman" w:cs="Times New Roman"/>
          <w:b/>
          <w:sz w:val="20"/>
          <w:szCs w:val="20"/>
        </w:rPr>
        <w:t xml:space="preserve"> depends on the conclusion on the common TA drift parameter design</w:t>
      </w:r>
      <w:r w:rsidR="00695B1C">
        <w:rPr>
          <w:rFonts w:ascii="Times New Roman" w:hAnsi="Times New Roman" w:cs="Times New Roman"/>
          <w:b/>
          <w:sz w:val="20"/>
          <w:szCs w:val="20"/>
        </w:rPr>
        <w:t xml:space="preserve"> which is discussing in</w:t>
      </w:r>
      <w:r>
        <w:rPr>
          <w:rFonts w:ascii="Times New Roman" w:hAnsi="Times New Roman" w:cs="Times New Roman"/>
          <w:b/>
          <w:sz w:val="20"/>
          <w:szCs w:val="20"/>
        </w:rPr>
        <w:t xml:space="preserve"> RAN1</w:t>
      </w:r>
      <w:r w:rsidRPr="00CB289D">
        <w:rPr>
          <w:rFonts w:ascii="Times New Roman" w:hAnsi="Times New Roman" w:cs="Times New Roman"/>
          <w:b/>
          <w:sz w:val="20"/>
          <w:szCs w:val="20"/>
        </w:rPr>
        <w:t>.</w:t>
      </w:r>
    </w:p>
    <w:p w:rsidR="008C3DDF" w:rsidRPr="008C3DDF" w:rsidRDefault="008C3DDF" w:rsidP="008C3DDF">
      <w:pPr>
        <w:spacing w:before="240" w:after="24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RAN1 agreements, the timing advance applied by </w:t>
      </w:r>
      <w:r w:rsidRPr="008C3DDF">
        <w:rPr>
          <w:rFonts w:ascii="Times New Roman" w:hAnsi="Times New Roman" w:cs="Times New Roman"/>
          <w:sz w:val="20"/>
          <w:szCs w:val="20"/>
        </w:rPr>
        <w:t>an NR NTN UE in</w:t>
      </w:r>
      <w:r>
        <w:rPr>
          <w:rFonts w:ascii="Times New Roman" w:hAnsi="Times New Roman" w:cs="Times New Roman"/>
          <w:sz w:val="20"/>
          <w:szCs w:val="20"/>
        </w:rPr>
        <w:t xml:space="preserve"> </w:t>
      </w:r>
      <w:r w:rsidRPr="008C3DDF">
        <w:rPr>
          <w:rFonts w:ascii="Times New Roman" w:hAnsi="Times New Roman" w:cs="Times New Roman"/>
          <w:sz w:val="20"/>
          <w:szCs w:val="20"/>
        </w:rPr>
        <w:t>RRC_IDLE/INACTIVE and RRC_CONNECTED is given by:</w:t>
      </w:r>
    </w:p>
    <w:p w:rsidR="008C3DDF" w:rsidRPr="003F1287" w:rsidRDefault="00797E1B" w:rsidP="008C3DDF">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8C3DDF" w:rsidRPr="005B0487" w:rsidRDefault="008C3DDF" w:rsidP="008C3DDF">
      <w:pPr>
        <w:rPr>
          <w:color w:val="000000"/>
          <w:sz w:val="18"/>
          <w:lang w:val="fr-FR"/>
        </w:rPr>
      </w:pPr>
      <w:r w:rsidRPr="005B0487">
        <w:rPr>
          <w:color w:val="000000"/>
        </w:rPr>
        <w:t>Where:</w:t>
      </w:r>
    </w:p>
    <w:p w:rsidR="008C3DDF" w:rsidRPr="005B0487" w:rsidRDefault="00797E1B" w:rsidP="008C3DDF">
      <w:pPr>
        <w:widowControl/>
        <w:numPr>
          <w:ilvl w:val="0"/>
          <w:numId w:val="28"/>
        </w:numPr>
        <w:jc w:val="left"/>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8C3DDF" w:rsidRPr="005B0487">
        <w:rPr>
          <w:rStyle w:val="apple-converted-space"/>
          <w:rFonts w:eastAsia="Times New Roman"/>
          <w:color w:val="000000"/>
          <w:sz w:val="18"/>
        </w:rPr>
        <w:t> </w:t>
      </w:r>
      <w:r w:rsidR="008C3DDF" w:rsidRPr="005B0487">
        <w:rPr>
          <w:rFonts w:eastAsia="宋体"/>
          <w:i/>
          <w:iCs/>
          <w:color w:val="000000"/>
          <w:sz w:val="18"/>
        </w:rPr>
        <w:t> </w:t>
      </w:r>
      <w:r w:rsidR="008C3DDF" w:rsidRPr="005B0487">
        <w:rPr>
          <w:rFonts w:eastAsia="Times New Roman"/>
          <w:color w:val="000000"/>
        </w:rPr>
        <w:t>is defined as 0 for PRACH and updated based on TA Command field in msg2/msgB and MAC CE TA command.</w:t>
      </w:r>
      <w:r w:rsidR="008C3DDF" w:rsidRPr="005B0487">
        <w:rPr>
          <w:rFonts w:eastAsia="Times New Roman"/>
          <w:color w:val="000000"/>
          <w:sz w:val="18"/>
        </w:rPr>
        <w:t xml:space="preserve"> </w:t>
      </w:r>
    </w:p>
    <w:p w:rsidR="008C3DDF" w:rsidRPr="005B0487" w:rsidRDefault="008C3DDF" w:rsidP="008C3DDF">
      <w:pPr>
        <w:widowControl/>
        <w:numPr>
          <w:ilvl w:val="1"/>
          <w:numId w:val="28"/>
        </w:numPr>
        <w:jc w:val="left"/>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rsidR="008C3DDF" w:rsidRPr="005B0487" w:rsidRDefault="00797E1B" w:rsidP="008C3DDF">
      <w:pPr>
        <w:widowControl/>
        <w:numPr>
          <w:ilvl w:val="0"/>
          <w:numId w:val="28"/>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8C3DDF" w:rsidRPr="005B0487">
        <w:rPr>
          <w:rFonts w:eastAsia="Times New Roman"/>
        </w:rPr>
        <w:t>  is UE self-estimated TA to pre-compensate for the service link delay.</w:t>
      </w:r>
    </w:p>
    <w:p w:rsidR="008C3DDF" w:rsidRPr="005B0487" w:rsidRDefault="00797E1B" w:rsidP="008C3DDF">
      <w:pPr>
        <w:widowControl/>
        <w:numPr>
          <w:ilvl w:val="0"/>
          <w:numId w:val="28"/>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8C3DDF" w:rsidRPr="005B0487">
        <w:rPr>
          <w:rStyle w:val="apple-converted-space"/>
          <w:rFonts w:eastAsia="Times New Roman"/>
        </w:rPr>
        <w:t> </w:t>
      </w:r>
      <w:r w:rsidR="008C3DDF" w:rsidRPr="005B0487">
        <w:rPr>
          <w:rFonts w:eastAsia="Times New Roman"/>
        </w:rPr>
        <w:t>is network-controlled common TA, and may</w:t>
      </w:r>
      <w:r w:rsidR="008C3DDF" w:rsidRPr="005B0487">
        <w:rPr>
          <w:rStyle w:val="apple-converted-space"/>
          <w:rFonts w:eastAsia="Times New Roman"/>
        </w:rPr>
        <w:t> </w:t>
      </w:r>
      <w:r w:rsidR="008C3DDF" w:rsidRPr="005B0487">
        <w:rPr>
          <w:rFonts w:eastAsia="Times New Roman"/>
        </w:rPr>
        <w:t>include any timing offset considered necessary by the network.</w:t>
      </w:r>
    </w:p>
    <w:p w:rsidR="008C3DDF" w:rsidRPr="005B0487" w:rsidRDefault="00797E1B" w:rsidP="008C3DDF">
      <w:pPr>
        <w:widowControl/>
        <w:numPr>
          <w:ilvl w:val="0"/>
          <w:numId w:val="28"/>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8C3DDF" w:rsidRPr="005B0487">
        <w:rPr>
          <w:rStyle w:val="apple-converted-space"/>
          <w:rFonts w:eastAsia="Times New Roman"/>
        </w:rPr>
        <w:t> </w:t>
      </w:r>
      <w:r w:rsidR="008C3DDF" w:rsidRPr="005B0487">
        <w:rPr>
          <w:rFonts w:eastAsia="Times New Roman"/>
        </w:rPr>
        <w:t>with value of 0 is supported.</w:t>
      </w:r>
      <w:r w:rsidR="008C3DDF" w:rsidRPr="005B0487">
        <w:rPr>
          <w:rFonts w:eastAsia="Times New Roman"/>
          <w:sz w:val="18"/>
        </w:rPr>
        <w:t xml:space="preserve"> </w:t>
      </w:r>
    </w:p>
    <w:p w:rsidR="008C3DDF" w:rsidRPr="005B0487" w:rsidRDefault="008C3DDF" w:rsidP="008C3DDF">
      <w:pPr>
        <w:widowControl/>
        <w:numPr>
          <w:ilvl w:val="1"/>
          <w:numId w:val="28"/>
        </w:numPr>
        <w:jc w:val="left"/>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rsidR="008C3DDF" w:rsidRPr="005B0487" w:rsidRDefault="00797E1B" w:rsidP="008C3DDF">
      <w:pPr>
        <w:widowControl/>
        <w:numPr>
          <w:ilvl w:val="0"/>
          <w:numId w:val="28"/>
        </w:numPr>
        <w:jc w:val="left"/>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8C3DDF" w:rsidRPr="005B0487">
        <w:rPr>
          <w:rStyle w:val="apple-converted-space"/>
          <w:rFonts w:eastAsia="Times New Roman"/>
          <w:color w:val="000000"/>
        </w:rPr>
        <w:t> is a</w:t>
      </w:r>
      <w:r w:rsidR="008C3DDF" w:rsidRPr="005B0487">
        <w:rPr>
          <w:rFonts w:eastAsia="Times New Roman"/>
          <w:color w:val="000000"/>
        </w:rPr>
        <w:t xml:space="preserve"> fixed offset used to calculate the timing advance.</w:t>
      </w:r>
      <w:r w:rsidR="008C3DDF" w:rsidRPr="005B0487">
        <w:rPr>
          <w:rStyle w:val="apple-converted-space"/>
          <w:rFonts w:eastAsia="Times New Roman"/>
          <w:color w:val="000000"/>
        </w:rPr>
        <w:t> </w:t>
      </w:r>
    </w:p>
    <w:p w:rsidR="008C3DDF" w:rsidRPr="008C3DDF" w:rsidRDefault="002D06D3" w:rsidP="00206B36">
      <w:pPr>
        <w:spacing w:before="240" w:after="240"/>
        <w:rPr>
          <w:rFonts w:ascii="Times New Roman" w:hAnsi="Times New Roman" w:cs="Times New Roman"/>
          <w:sz w:val="20"/>
          <w:szCs w:val="20"/>
        </w:rPr>
      </w:pPr>
      <w:r>
        <w:rPr>
          <w:rFonts w:ascii="Times New Roman" w:hAnsi="Times New Roman" w:cs="Times New Roman" w:hint="eastAsia"/>
          <w:sz w:val="20"/>
          <w:szCs w:val="20"/>
        </w:rPr>
        <w:lastRenderedPageBreak/>
        <w:t>A</w:t>
      </w:r>
      <w:r w:rsidR="00283956">
        <w:rPr>
          <w:rFonts w:ascii="Times New Roman" w:hAnsi="Times New Roman" w:cs="Times New Roman"/>
          <w:sz w:val="20"/>
          <w:szCs w:val="20"/>
        </w:rPr>
        <w:t>s the N</w:t>
      </w:r>
      <w:r w:rsidRPr="00283956">
        <w:rPr>
          <w:rFonts w:ascii="Times New Roman" w:hAnsi="Times New Roman" w:cs="Times New Roman"/>
          <w:sz w:val="20"/>
          <w:szCs w:val="20"/>
          <w:vertAlign w:val="subscript"/>
        </w:rPr>
        <w:t>TA,common</w:t>
      </w:r>
      <w:r>
        <w:rPr>
          <w:rFonts w:ascii="Times New Roman" w:hAnsi="Times New Roman" w:cs="Times New Roman"/>
          <w:sz w:val="20"/>
          <w:szCs w:val="20"/>
        </w:rPr>
        <w:t xml:space="preserve"> is</w:t>
      </w:r>
      <w:r w:rsidR="00283956">
        <w:rPr>
          <w:rFonts w:ascii="Times New Roman" w:hAnsi="Times New Roman" w:cs="Times New Roman"/>
          <w:sz w:val="20"/>
          <w:szCs w:val="20"/>
        </w:rPr>
        <w:t xml:space="preserve"> to compensate the feeder link timing drift indicated by the network.</w:t>
      </w:r>
      <w:r w:rsidR="003503D1">
        <w:rPr>
          <w:rFonts w:ascii="Times New Roman" w:hAnsi="Times New Roman" w:cs="Times New Roman"/>
          <w:sz w:val="20"/>
          <w:szCs w:val="20"/>
        </w:rPr>
        <w:t xml:space="preserve"> And the UE performs TA adjustment procedures which includes timing adjustment for N</w:t>
      </w:r>
      <w:r w:rsidR="003503D1" w:rsidRPr="00283956">
        <w:rPr>
          <w:rFonts w:ascii="Times New Roman" w:hAnsi="Times New Roman" w:cs="Times New Roman"/>
          <w:sz w:val="20"/>
          <w:szCs w:val="20"/>
          <w:vertAlign w:val="subscript"/>
        </w:rPr>
        <w:t>TA,common</w:t>
      </w:r>
      <w:r w:rsidR="003503D1">
        <w:rPr>
          <w:rFonts w:ascii="Times New Roman" w:hAnsi="Times New Roman" w:cs="Times New Roman"/>
          <w:sz w:val="20"/>
          <w:szCs w:val="20"/>
        </w:rPr>
        <w:t>, and the related TA adjustment accuracy requirement will applied. Thus, there is no need to define a separate accuracy requirement for N</w:t>
      </w:r>
      <w:r w:rsidR="003503D1" w:rsidRPr="00283956">
        <w:rPr>
          <w:rFonts w:ascii="Times New Roman" w:hAnsi="Times New Roman" w:cs="Times New Roman"/>
          <w:sz w:val="20"/>
          <w:szCs w:val="20"/>
          <w:vertAlign w:val="subscript"/>
        </w:rPr>
        <w:t>TA,common</w:t>
      </w:r>
      <w:r w:rsidR="003503D1">
        <w:rPr>
          <w:rFonts w:ascii="Times New Roman" w:hAnsi="Times New Roman" w:cs="Times New Roman"/>
          <w:sz w:val="20"/>
          <w:szCs w:val="20"/>
        </w:rPr>
        <w:t xml:space="preserve"> or the combination of </w:t>
      </w:r>
      <w:r w:rsidR="003503D1" w:rsidRPr="003503D1">
        <w:rPr>
          <w:rFonts w:ascii="Times New Roman" w:hAnsi="Times New Roman" w:cs="Times New Roman"/>
          <w:sz w:val="20"/>
          <w:szCs w:val="20"/>
        </w:rPr>
        <w:t>(</w:t>
      </w:r>
      <w:r w:rsidR="003503D1" w:rsidRPr="003503D1">
        <w:rPr>
          <w:rFonts w:ascii="Times New Roman" w:hAnsi="Times New Roman" w:cs="Times New Roman" w:hint="eastAsia"/>
          <w:sz w:val="20"/>
          <w:szCs w:val="20"/>
        </w:rPr>
        <w:t>N</w:t>
      </w:r>
      <w:r w:rsidR="003503D1" w:rsidRPr="003503D1">
        <w:rPr>
          <w:rFonts w:ascii="Times New Roman" w:hAnsi="Times New Roman" w:cs="Times New Roman"/>
          <w:sz w:val="20"/>
          <w:szCs w:val="20"/>
          <w:vertAlign w:val="subscript"/>
        </w:rPr>
        <w:t>TA,UE-specific</w:t>
      </w:r>
      <w:r w:rsidR="003503D1" w:rsidRPr="003503D1">
        <w:rPr>
          <w:rFonts w:ascii="Times New Roman" w:hAnsi="Times New Roman" w:cs="Times New Roman"/>
          <w:sz w:val="20"/>
          <w:szCs w:val="20"/>
        </w:rPr>
        <w:t xml:space="preserve"> +</w:t>
      </w:r>
      <w:r w:rsidR="003503D1" w:rsidRPr="003503D1">
        <w:rPr>
          <w:rFonts w:ascii="Times New Roman" w:hAnsi="Times New Roman" w:cs="Times New Roman" w:hint="eastAsia"/>
          <w:sz w:val="20"/>
          <w:szCs w:val="20"/>
        </w:rPr>
        <w:t xml:space="preserve"> N</w:t>
      </w:r>
      <w:r w:rsidR="003503D1" w:rsidRPr="003503D1">
        <w:rPr>
          <w:rFonts w:ascii="Times New Roman" w:hAnsi="Times New Roman" w:cs="Times New Roman"/>
          <w:sz w:val="20"/>
          <w:szCs w:val="20"/>
          <w:vertAlign w:val="subscript"/>
        </w:rPr>
        <w:t>TA,common</w:t>
      </w:r>
      <w:r w:rsidR="003503D1" w:rsidRPr="003503D1">
        <w:rPr>
          <w:rFonts w:ascii="Times New Roman" w:hAnsi="Times New Roman" w:cs="Times New Roman"/>
          <w:sz w:val="20"/>
          <w:szCs w:val="20"/>
        </w:rPr>
        <w:t>)</w:t>
      </w:r>
      <w:r w:rsidR="003503D1">
        <w:rPr>
          <w:rFonts w:ascii="Times New Roman" w:hAnsi="Times New Roman" w:cs="Times New Roman"/>
          <w:sz w:val="20"/>
          <w:szCs w:val="20"/>
        </w:rPr>
        <w:t>.</w:t>
      </w:r>
    </w:p>
    <w:p w:rsidR="003503D1" w:rsidRDefault="003503D1" w:rsidP="00206B36">
      <w:pPr>
        <w:spacing w:before="240" w:after="240"/>
        <w:rPr>
          <w:rFonts w:ascii="Times New Roman" w:hAnsi="Times New Roman" w:cs="Times New Roman"/>
          <w:sz w:val="20"/>
          <w:szCs w:val="20"/>
        </w:rPr>
      </w:pPr>
      <w:r w:rsidRPr="00A02E7B">
        <w:rPr>
          <w:rFonts w:ascii="Times New Roman" w:hAnsi="Times New Roman" w:cs="Times New Roman"/>
          <w:b/>
          <w:sz w:val="20"/>
          <w:szCs w:val="20"/>
        </w:rPr>
        <w:t>Proposal</w:t>
      </w:r>
      <w:r>
        <w:rPr>
          <w:rFonts w:ascii="Times New Roman" w:hAnsi="Times New Roman" w:cs="Times New Roman"/>
          <w:b/>
          <w:sz w:val="20"/>
          <w:szCs w:val="20"/>
        </w:rPr>
        <w:t xml:space="preserve"> 2</w:t>
      </w:r>
      <w:r w:rsidRPr="00A02E7B">
        <w:rPr>
          <w:rFonts w:ascii="Times New Roman" w:hAnsi="Times New Roman" w:cs="Times New Roman"/>
          <w:b/>
          <w:sz w:val="20"/>
          <w:szCs w:val="20"/>
        </w:rPr>
        <w:t>:</w:t>
      </w:r>
      <w:r w:rsidR="00CF7421">
        <w:rPr>
          <w:rFonts w:ascii="Times New Roman" w:hAnsi="Times New Roman" w:cs="Times New Roman"/>
          <w:b/>
          <w:sz w:val="20"/>
          <w:szCs w:val="20"/>
        </w:rPr>
        <w:t xml:space="preserve"> </w:t>
      </w:r>
      <w:r w:rsidR="001A34E2">
        <w:rPr>
          <w:rFonts w:ascii="Times New Roman" w:hAnsi="Times New Roman" w:cs="Times New Roman"/>
          <w:b/>
          <w:sz w:val="20"/>
          <w:szCs w:val="20"/>
        </w:rPr>
        <w:t>N</w:t>
      </w:r>
      <w:r w:rsidR="00CF7421">
        <w:rPr>
          <w:rFonts w:ascii="Times New Roman" w:hAnsi="Times New Roman" w:cs="Times New Roman"/>
          <w:b/>
          <w:sz w:val="20"/>
          <w:szCs w:val="20"/>
        </w:rPr>
        <w:t>ot</w:t>
      </w:r>
      <w:r w:rsidR="00CF7421" w:rsidRPr="00CF7421">
        <w:rPr>
          <w:rFonts w:ascii="Times New Roman" w:hAnsi="Times New Roman" w:cs="Times New Roman"/>
          <w:b/>
          <w:sz w:val="20"/>
          <w:szCs w:val="20"/>
        </w:rPr>
        <w:t xml:space="preserve"> define a separate accuracy requirement for N</w:t>
      </w:r>
      <w:r w:rsidR="00CF7421" w:rsidRPr="00CF7421">
        <w:rPr>
          <w:rFonts w:ascii="Times New Roman" w:hAnsi="Times New Roman" w:cs="Times New Roman"/>
          <w:b/>
          <w:sz w:val="20"/>
          <w:szCs w:val="20"/>
          <w:vertAlign w:val="subscript"/>
        </w:rPr>
        <w:t>TA,common</w:t>
      </w:r>
      <w:r w:rsidR="00CF7421" w:rsidRPr="00CF7421">
        <w:rPr>
          <w:rFonts w:ascii="Times New Roman" w:hAnsi="Times New Roman" w:cs="Times New Roman"/>
          <w:b/>
          <w:sz w:val="20"/>
          <w:szCs w:val="20"/>
        </w:rPr>
        <w:t xml:space="preserve"> or the combination of (</w:t>
      </w:r>
      <w:r w:rsidR="00CF7421" w:rsidRPr="00CF7421">
        <w:rPr>
          <w:rFonts w:ascii="Times New Roman" w:hAnsi="Times New Roman" w:cs="Times New Roman" w:hint="eastAsia"/>
          <w:b/>
          <w:sz w:val="20"/>
          <w:szCs w:val="20"/>
        </w:rPr>
        <w:t>N</w:t>
      </w:r>
      <w:r w:rsidR="00CF7421" w:rsidRPr="00CF7421">
        <w:rPr>
          <w:rFonts w:ascii="Times New Roman" w:hAnsi="Times New Roman" w:cs="Times New Roman"/>
          <w:b/>
          <w:sz w:val="20"/>
          <w:szCs w:val="20"/>
          <w:vertAlign w:val="subscript"/>
        </w:rPr>
        <w:t>TA,UE-specific</w:t>
      </w:r>
      <w:r w:rsidR="00CF7421" w:rsidRPr="00CF7421">
        <w:rPr>
          <w:rFonts w:ascii="Times New Roman" w:hAnsi="Times New Roman" w:cs="Times New Roman"/>
          <w:b/>
          <w:sz w:val="20"/>
          <w:szCs w:val="20"/>
        </w:rPr>
        <w:t xml:space="preserve"> +</w:t>
      </w:r>
      <w:r w:rsidR="00CF7421" w:rsidRPr="00CF7421">
        <w:rPr>
          <w:rFonts w:ascii="Times New Roman" w:hAnsi="Times New Roman" w:cs="Times New Roman" w:hint="eastAsia"/>
          <w:b/>
          <w:sz w:val="20"/>
          <w:szCs w:val="20"/>
        </w:rPr>
        <w:t xml:space="preserve"> N</w:t>
      </w:r>
      <w:r w:rsidR="00CF7421" w:rsidRPr="00CF7421">
        <w:rPr>
          <w:rFonts w:ascii="Times New Roman" w:hAnsi="Times New Roman" w:cs="Times New Roman"/>
          <w:b/>
          <w:sz w:val="20"/>
          <w:szCs w:val="20"/>
          <w:vertAlign w:val="subscript"/>
        </w:rPr>
        <w:t>TA,common</w:t>
      </w:r>
      <w:r w:rsidR="00CF7421" w:rsidRPr="00CF7421">
        <w:rPr>
          <w:rFonts w:ascii="Times New Roman" w:hAnsi="Times New Roman" w:cs="Times New Roman"/>
          <w:b/>
          <w:sz w:val="20"/>
          <w:szCs w:val="20"/>
        </w:rPr>
        <w:t>)</w:t>
      </w:r>
      <w:r w:rsidR="00CF7421">
        <w:rPr>
          <w:rFonts w:ascii="Times New Roman" w:hAnsi="Times New Roman" w:cs="Times New Roman"/>
          <w:b/>
          <w:sz w:val="20"/>
          <w:szCs w:val="20"/>
        </w:rPr>
        <w:t>.</w:t>
      </w:r>
    </w:p>
    <w:p w:rsidR="00B1210C" w:rsidRPr="00D73D1A" w:rsidRDefault="00D73D1A" w:rsidP="00D73D1A">
      <w:pPr>
        <w:pStyle w:val="2"/>
        <w:spacing w:before="0" w:after="0"/>
      </w:pPr>
      <w:r>
        <w:t xml:space="preserve">2.2 </w:t>
      </w:r>
      <w:r w:rsidR="00B1210C" w:rsidRPr="00D73D1A">
        <w:t>UE transmit timing requirement</w:t>
      </w:r>
    </w:p>
    <w:tbl>
      <w:tblPr>
        <w:tblW w:w="838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6"/>
      </w:tblGrid>
      <w:tr w:rsidR="008F1F90" w:rsidTr="008F1F90">
        <w:trPr>
          <w:trHeight w:val="1132"/>
        </w:trPr>
        <w:tc>
          <w:tcPr>
            <w:tcW w:w="8386" w:type="dxa"/>
          </w:tcPr>
          <w:p w:rsidR="00221EA9" w:rsidRPr="008F1F90" w:rsidRDefault="00321964" w:rsidP="008F1F90">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The composites should be considered for initial transmit timing requirement in NTN (Te_NTN)</w:t>
            </w:r>
          </w:p>
          <w:p w:rsidR="00221EA9" w:rsidRPr="008F1F90" w:rsidRDefault="00321964" w:rsidP="00DE31FE">
            <w:pPr>
              <w:numPr>
                <w:ilvl w:val="1"/>
                <w:numId w:val="29"/>
              </w:numPr>
              <w:tabs>
                <w:tab w:val="num" w:pos="1080"/>
              </w:tabs>
              <w:spacing w:before="240"/>
              <w:ind w:left="893"/>
              <w:rPr>
                <w:rFonts w:ascii="Times New Roman" w:hAnsi="Times New Roman" w:cs="Times New Roman"/>
                <w:sz w:val="20"/>
                <w:szCs w:val="20"/>
              </w:rPr>
            </w:pPr>
            <w:r w:rsidRPr="008F1F90">
              <w:rPr>
                <w:rFonts w:ascii="Times New Roman" w:hAnsi="Times New Roman" w:cs="Times New Roman" w:hint="eastAsia"/>
                <w:sz w:val="20"/>
                <w:szCs w:val="20"/>
                <w:lang w:val="en-GB"/>
              </w:rPr>
              <w:t>Option 1: (QC, Xiaomi, Huawei, LGE, ZTE, NEC, CMCC)</w:t>
            </w:r>
          </w:p>
          <w:p w:rsidR="00221EA9" w:rsidRPr="008F1F90"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UE position estimation error</w:t>
            </w:r>
          </w:p>
          <w:p w:rsidR="00221EA9" w:rsidRPr="008F1F90"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Serving-satellite position estimation error</w:t>
            </w:r>
          </w:p>
          <w:p w:rsidR="00221EA9" w:rsidRPr="008F1F90"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The current UE transmit timing error requirement</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1a: (LGE, MTK, Huawei, ZTE)</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GNSS inaccuracy</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The current UE transmit timing error requirement</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1b: (CATT)</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UE position estimation error</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DE31FE">
              <w:rPr>
                <w:rFonts w:ascii="Times New Roman" w:hAnsi="Times New Roman" w:cs="Times New Roman" w:hint="eastAsia"/>
                <w:sz w:val="20"/>
                <w:szCs w:val="20"/>
                <w:lang w:val="en-GB"/>
              </w:rPr>
              <w:t>Error calculated by extrapolation from ephemeris data</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The current UE transmit timing error requirement</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2: (Apple)</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legacy Te</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UE specific TA estimation error (without ephemeris uncertainty)</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3: (THALES, Ericsson)</w:t>
            </w:r>
          </w:p>
          <w:p w:rsidR="00221EA9" w:rsidRPr="00DE31FE" w:rsidRDefault="00321964" w:rsidP="00DE31FE">
            <w:pPr>
              <w:numPr>
                <w:ilvl w:val="2"/>
                <w:numId w:val="22"/>
              </w:numPr>
              <w:tabs>
                <w:tab w:val="clear" w:pos="2160"/>
                <w:tab w:val="num" w:pos="1176"/>
              </w:tabs>
              <w:ind w:left="1176" w:hanging="28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The accuracy of UE specific TA estimation (N_(TA,UE-specific)) and self-estimated TA common (N_(TA,common)) is counted into the UE transmit timing error requirement.</w:t>
            </w:r>
          </w:p>
          <w:p w:rsidR="00221EA9" w:rsidRPr="00DE31FE" w:rsidRDefault="00321964" w:rsidP="00DE31FE">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GNSS position error assumption for Te_NTN</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1: (QC, LGE)</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at least 50m, and further relax up to 100m</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2: (Xiaomi, CATT, THALES, Apple)</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50m</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3: (CMCC, CATT)</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50m as the worst case and 20m as the typical case</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4: (MTK, Xiaomi, THALES, NEC, Intel)</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lastRenderedPageBreak/>
              <w:t xml:space="preserve">For UL SCS of 15/30 kHz: &lt;= 50 m </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For UL SCS of 60/120 kHz: &lt;= 30 m</w:t>
            </w:r>
          </w:p>
          <w:p w:rsidR="00221EA9" w:rsidRPr="00DE31FE" w:rsidRDefault="00321964" w:rsidP="00DE31FE">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5: (Apple, LGE, Nokia)</w:t>
            </w:r>
          </w:p>
          <w:p w:rsidR="00221EA9" w:rsidRPr="00DE31FE" w:rsidRDefault="00321964" w:rsidP="00DE31FE">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The worst case: 100m</w:t>
            </w:r>
          </w:p>
          <w:p w:rsidR="00221EA9" w:rsidRPr="00D95A8F" w:rsidRDefault="00321964" w:rsidP="00D95A8F">
            <w:pPr>
              <w:numPr>
                <w:ilvl w:val="2"/>
                <w:numId w:val="22"/>
              </w:numPr>
              <w:tabs>
                <w:tab w:val="clear" w:pos="2160"/>
                <w:tab w:val="num" w:pos="459"/>
              </w:tabs>
              <w:spacing w:before="240"/>
              <w:ind w:left="460" w:hanging="28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 xml:space="preserve"> Whether to define general GNSS positioning accuracy requirements?</w:t>
            </w:r>
          </w:p>
          <w:p w:rsidR="00221EA9" w:rsidRPr="00D95A8F" w:rsidRDefault="00321964" w:rsidP="00D95A8F">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1: (Huawei, Ericsson, Nokia, THALES)</w:t>
            </w:r>
          </w:p>
          <w:p w:rsidR="00221EA9" w:rsidRPr="00D95A8F" w:rsidRDefault="00321964" w:rsidP="00D95A8F">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Yes, it is suggested to define general GNSS positioning accuracy requirements which can be referred for deriving other RRM requirements.</w:t>
            </w:r>
          </w:p>
          <w:p w:rsidR="00221EA9" w:rsidRPr="00D95A8F" w:rsidRDefault="00321964" w:rsidP="00D95A8F">
            <w:pPr>
              <w:numPr>
                <w:ilvl w:val="1"/>
                <w:numId w:val="29"/>
              </w:numPr>
              <w:tabs>
                <w:tab w:val="num" w:pos="1080"/>
              </w:tabs>
              <w:spacing w:before="240"/>
              <w:ind w:left="893"/>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Option 2: No (Apple, Xiaomi, QC, CATT, CMCC, Intel)</w:t>
            </w:r>
          </w:p>
          <w:p w:rsidR="00221EA9" w:rsidRPr="00D95A8F" w:rsidRDefault="00321964" w:rsidP="00D95A8F">
            <w:pPr>
              <w:numPr>
                <w:ilvl w:val="2"/>
                <w:numId w:val="22"/>
              </w:numPr>
              <w:tabs>
                <w:tab w:val="clear" w:pos="2160"/>
                <w:tab w:val="num" w:pos="1176"/>
              </w:tabs>
              <w:ind w:hanging="1267"/>
              <w:rPr>
                <w:rFonts w:ascii="Times New Roman" w:hAnsi="Times New Roman" w:cs="Times New Roman"/>
                <w:sz w:val="20"/>
                <w:szCs w:val="20"/>
                <w:lang w:val="en-GB"/>
              </w:rPr>
            </w:pPr>
            <w:r w:rsidRPr="008F1F90">
              <w:rPr>
                <w:rFonts w:ascii="Times New Roman" w:hAnsi="Times New Roman" w:cs="Times New Roman" w:hint="eastAsia"/>
                <w:sz w:val="20"/>
                <w:szCs w:val="20"/>
                <w:lang w:val="en-GB"/>
              </w:rPr>
              <w:t>FFS</w:t>
            </w:r>
          </w:p>
          <w:p w:rsidR="008F1F90" w:rsidRPr="008F1F90" w:rsidRDefault="00321964" w:rsidP="00D95A8F">
            <w:pPr>
              <w:numPr>
                <w:ilvl w:val="2"/>
                <w:numId w:val="22"/>
              </w:numPr>
              <w:tabs>
                <w:tab w:val="clear" w:pos="2160"/>
                <w:tab w:val="num" w:pos="459"/>
              </w:tabs>
              <w:spacing w:before="240"/>
              <w:ind w:left="460" w:hanging="283"/>
              <w:rPr>
                <w:rFonts w:ascii="Times New Roman" w:hAnsi="Times New Roman" w:cs="Times New Roman"/>
                <w:sz w:val="20"/>
                <w:szCs w:val="20"/>
              </w:rPr>
            </w:pPr>
            <w:r w:rsidRPr="008F1F90">
              <w:rPr>
                <w:rFonts w:ascii="Times New Roman" w:hAnsi="Times New Roman" w:cs="Times New Roman" w:hint="eastAsia"/>
                <w:sz w:val="20"/>
                <w:szCs w:val="20"/>
                <w:lang w:val="en-GB"/>
              </w:rPr>
              <w:t>FFS the reference timing for UE initial transmission</w:t>
            </w:r>
          </w:p>
        </w:tc>
      </w:tr>
    </w:tbl>
    <w:p w:rsidR="00905379" w:rsidRDefault="00BC1CF7" w:rsidP="00206B36">
      <w:pPr>
        <w:spacing w:before="240" w:after="240"/>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s agreed in [4]</w:t>
      </w:r>
      <w:r w:rsidR="003C37E9">
        <w:rPr>
          <w:rFonts w:ascii="Times New Roman" w:hAnsi="Times New Roman" w:cs="Times New Roman"/>
          <w:sz w:val="20"/>
          <w:szCs w:val="20"/>
        </w:rPr>
        <w:t>,</w:t>
      </w:r>
      <w:r>
        <w:rPr>
          <w:rFonts w:ascii="Times New Roman" w:hAnsi="Times New Roman" w:cs="Times New Roman"/>
          <w:sz w:val="20"/>
          <w:szCs w:val="20"/>
        </w:rPr>
        <w:t xml:space="preserve"> </w:t>
      </w:r>
      <w:r w:rsidR="003C37E9">
        <w:rPr>
          <w:rFonts w:ascii="Times New Roman" w:hAnsi="Times New Roman" w:cs="Times New Roman"/>
          <w:sz w:val="20"/>
          <w:szCs w:val="20"/>
        </w:rPr>
        <w:t>compared with the Te requirements for terrestrial UE, the timing error due to UE specific TA estimation should be considered.</w:t>
      </w:r>
      <w:r w:rsidR="003C37E9">
        <w:rPr>
          <w:rFonts w:ascii="Times New Roman" w:hAnsi="Times New Roman" w:cs="Times New Roman" w:hint="eastAsia"/>
          <w:sz w:val="20"/>
          <w:szCs w:val="20"/>
        </w:rPr>
        <w:t xml:space="preserve"> </w:t>
      </w:r>
      <w:r w:rsidR="009302CD">
        <w:rPr>
          <w:rFonts w:ascii="Times New Roman" w:hAnsi="Times New Roman" w:cs="Times New Roman" w:hint="eastAsia"/>
          <w:sz w:val="20"/>
          <w:szCs w:val="20"/>
        </w:rPr>
        <w:t>Since</w:t>
      </w:r>
      <w:r w:rsidR="009302CD">
        <w:rPr>
          <w:rFonts w:ascii="Times New Roman" w:hAnsi="Times New Roman" w:cs="Times New Roman"/>
          <w:sz w:val="20"/>
          <w:szCs w:val="20"/>
        </w:rPr>
        <w:t xml:space="preserve"> the UE specific TA estimation was introduced to compensate the propagation delay of the service link based on UE’s GNSS</w:t>
      </w:r>
      <w:r w:rsidR="003A0A34">
        <w:rPr>
          <w:rFonts w:ascii="Times New Roman" w:hAnsi="Times New Roman" w:cs="Times New Roman"/>
          <w:sz w:val="20"/>
          <w:szCs w:val="20"/>
        </w:rPr>
        <w:t>-acquired</w:t>
      </w:r>
      <w:r w:rsidR="009302CD">
        <w:rPr>
          <w:rFonts w:ascii="Times New Roman" w:hAnsi="Times New Roman" w:cs="Times New Roman"/>
          <w:sz w:val="20"/>
          <w:szCs w:val="20"/>
        </w:rPr>
        <w:t xml:space="preserve"> position and broadcasted serving-satellite ephemeris.</w:t>
      </w:r>
      <w:r w:rsidR="003A0A34">
        <w:rPr>
          <w:rFonts w:ascii="Times New Roman" w:hAnsi="Times New Roman" w:cs="Times New Roman"/>
          <w:sz w:val="20"/>
          <w:szCs w:val="20"/>
        </w:rPr>
        <w:t xml:space="preserve"> </w:t>
      </w:r>
      <w:r w:rsidR="00976B25">
        <w:rPr>
          <w:rFonts w:ascii="Times New Roman" w:hAnsi="Times New Roman" w:cs="Times New Roman"/>
          <w:sz w:val="20"/>
          <w:szCs w:val="20"/>
        </w:rPr>
        <w:t xml:space="preserve">As the serving-satellite ephemeris is signaled by the network, thus, the ephemeris information reading frequency and the satellite position calculation error should be considered in the UE specific TA estimation error. </w:t>
      </w:r>
      <w:r w:rsidR="003A0A34">
        <w:rPr>
          <w:rFonts w:ascii="Times New Roman" w:hAnsi="Times New Roman" w:cs="Times New Roman"/>
          <w:sz w:val="20"/>
          <w:szCs w:val="20"/>
        </w:rPr>
        <w:t>Th</w:t>
      </w:r>
      <w:r w:rsidR="00976B25">
        <w:rPr>
          <w:rFonts w:ascii="Times New Roman" w:hAnsi="Times New Roman" w:cs="Times New Roman"/>
          <w:sz w:val="20"/>
          <w:szCs w:val="20"/>
        </w:rPr>
        <w:t>erefore</w:t>
      </w:r>
      <w:r w:rsidR="003A0A34">
        <w:rPr>
          <w:rFonts w:ascii="Times New Roman" w:hAnsi="Times New Roman" w:cs="Times New Roman"/>
          <w:sz w:val="20"/>
          <w:szCs w:val="20"/>
        </w:rPr>
        <w:t xml:space="preserve">, the accuracy of A-GNSS position estimation and the accuracy of </w:t>
      </w:r>
      <w:r w:rsidR="003A0A34" w:rsidRPr="003A0A34">
        <w:rPr>
          <w:rFonts w:ascii="Times New Roman" w:hAnsi="Times New Roman" w:cs="Times New Roman"/>
          <w:sz w:val="20"/>
          <w:szCs w:val="20"/>
        </w:rPr>
        <w:t>serving-satellite ephemeris</w:t>
      </w:r>
      <w:r w:rsidR="003A0A34">
        <w:rPr>
          <w:rFonts w:ascii="Times New Roman" w:hAnsi="Times New Roman" w:cs="Times New Roman"/>
          <w:sz w:val="20"/>
          <w:szCs w:val="20"/>
        </w:rPr>
        <w:t xml:space="preserve"> should be taken into account </w:t>
      </w:r>
      <w:r w:rsidR="00E37C7B">
        <w:rPr>
          <w:rFonts w:ascii="Times New Roman" w:hAnsi="Times New Roman" w:cs="Times New Roman"/>
          <w:sz w:val="20"/>
          <w:szCs w:val="20"/>
        </w:rPr>
        <w:t>when defining the UE specific TA estimation error.</w:t>
      </w:r>
    </w:p>
    <w:p w:rsidR="00E37C7B" w:rsidRDefault="00976B25" w:rsidP="00206B36">
      <w:pPr>
        <w:spacing w:before="240" w:after="240"/>
        <w:rPr>
          <w:rFonts w:ascii="Times New Roman" w:hAnsi="Times New Roman" w:cs="Times New Roman"/>
          <w:b/>
          <w:sz w:val="20"/>
          <w:szCs w:val="20"/>
        </w:rPr>
      </w:pPr>
      <w:r>
        <w:rPr>
          <w:rFonts w:ascii="Times New Roman" w:hAnsi="Times New Roman" w:cs="Times New Roman"/>
          <w:b/>
          <w:sz w:val="20"/>
          <w:szCs w:val="20"/>
        </w:rPr>
        <w:t>Observation</w:t>
      </w:r>
      <w:r w:rsidR="008E47A6">
        <w:rPr>
          <w:rFonts w:ascii="Times New Roman" w:hAnsi="Times New Roman" w:cs="Times New Roman"/>
          <w:b/>
          <w:sz w:val="20"/>
          <w:szCs w:val="20"/>
        </w:rPr>
        <w:t xml:space="preserve"> 2</w:t>
      </w:r>
      <w:r w:rsidR="00E37C7B" w:rsidRPr="00A02E7B">
        <w:rPr>
          <w:rFonts w:ascii="Times New Roman" w:hAnsi="Times New Roman" w:cs="Times New Roman"/>
          <w:b/>
          <w:sz w:val="20"/>
          <w:szCs w:val="20"/>
        </w:rPr>
        <w:t xml:space="preserve">: </w:t>
      </w:r>
      <w:r w:rsidR="00A02E7B" w:rsidRPr="00A02E7B">
        <w:rPr>
          <w:rFonts w:ascii="Times New Roman" w:hAnsi="Times New Roman" w:cs="Times New Roman"/>
          <w:b/>
          <w:sz w:val="20"/>
          <w:szCs w:val="20"/>
        </w:rPr>
        <w:t>The UE specific TA estimation error is consist of the accuracy of A-GNSS position estimation</w:t>
      </w:r>
      <w:r w:rsidR="003963A0">
        <w:rPr>
          <w:rFonts w:ascii="Times New Roman" w:hAnsi="Times New Roman" w:cs="Times New Roman"/>
          <w:b/>
          <w:sz w:val="20"/>
          <w:szCs w:val="20"/>
        </w:rPr>
        <w:t xml:space="preserve"> (</w:t>
      </w:r>
      <w:r w:rsidR="003963A0" w:rsidRPr="003963A0">
        <w:rPr>
          <w:b/>
        </w:rPr>
        <w:t>Δ</w:t>
      </w:r>
      <w:r w:rsidR="003963A0" w:rsidRPr="003963A0">
        <w:rPr>
          <w:b/>
          <w:vertAlign w:val="subscript"/>
        </w:rPr>
        <w:t>UE-pos</w:t>
      </w:r>
      <w:r w:rsidR="003963A0">
        <w:rPr>
          <w:rFonts w:ascii="Times New Roman" w:hAnsi="Times New Roman" w:cs="Times New Roman"/>
          <w:b/>
          <w:sz w:val="20"/>
          <w:szCs w:val="20"/>
        </w:rPr>
        <w:t>)</w:t>
      </w:r>
      <w:r w:rsidR="00A02E7B" w:rsidRPr="00A02E7B">
        <w:rPr>
          <w:rFonts w:ascii="Times New Roman" w:hAnsi="Times New Roman" w:cs="Times New Roman"/>
          <w:b/>
          <w:sz w:val="20"/>
          <w:szCs w:val="20"/>
        </w:rPr>
        <w:t xml:space="preserve"> and the accuracy of serving-satellite ephemeris</w:t>
      </w:r>
      <w:r w:rsidR="003963A0">
        <w:rPr>
          <w:rFonts w:ascii="Times New Roman" w:hAnsi="Times New Roman" w:cs="Times New Roman"/>
          <w:b/>
          <w:sz w:val="20"/>
          <w:szCs w:val="20"/>
        </w:rPr>
        <w:t xml:space="preserve"> (</w:t>
      </w:r>
      <w:r w:rsidR="003963A0" w:rsidRPr="003963A0">
        <w:rPr>
          <w:b/>
        </w:rPr>
        <w:t>Δ</w:t>
      </w:r>
      <w:r w:rsidR="003963A0" w:rsidRPr="003963A0">
        <w:rPr>
          <w:b/>
          <w:vertAlign w:val="subscript"/>
        </w:rPr>
        <w:t>Sat-pos</w:t>
      </w:r>
      <w:r w:rsidR="003963A0" w:rsidRPr="003963A0">
        <w:rPr>
          <w:rFonts w:ascii="Times New Roman" w:hAnsi="Times New Roman" w:cs="Times New Roman"/>
          <w:b/>
          <w:sz w:val="20"/>
          <w:szCs w:val="20"/>
        </w:rPr>
        <w:t>)</w:t>
      </w:r>
      <w:r w:rsidR="00A02E7B" w:rsidRPr="00A02E7B">
        <w:rPr>
          <w:rFonts w:ascii="Times New Roman" w:hAnsi="Times New Roman" w:cs="Times New Roman"/>
          <w:b/>
          <w:sz w:val="20"/>
          <w:szCs w:val="20"/>
        </w:rPr>
        <w:t>.</w:t>
      </w:r>
    </w:p>
    <w:p w:rsidR="00AA0CD2" w:rsidRDefault="00AA0CD2" w:rsidP="00AA0CD2">
      <w:pPr>
        <w:spacing w:before="240"/>
        <w:rPr>
          <w:rFonts w:ascii="Times New Roman" w:hAnsi="Times New Roman" w:cs="Times New Roman"/>
          <w:b/>
          <w:sz w:val="20"/>
          <w:szCs w:val="20"/>
        </w:rPr>
      </w:pPr>
      <w:r>
        <w:rPr>
          <w:rFonts w:ascii="Times New Roman" w:hAnsi="Times New Roman" w:cs="Times New Roman"/>
          <w:b/>
          <w:sz w:val="20"/>
          <w:szCs w:val="20"/>
        </w:rPr>
        <w:t>Proposal 3: the following composites should be considered for initial transmit timing requirement for NTN UE:</w:t>
      </w:r>
    </w:p>
    <w:p w:rsidR="00AA0CD2" w:rsidRPr="00AA0CD2" w:rsidRDefault="00AA0CD2" w:rsidP="00AA0CD2">
      <w:pPr>
        <w:pStyle w:val="a7"/>
        <w:numPr>
          <w:ilvl w:val="0"/>
          <w:numId w:val="32"/>
        </w:numPr>
        <w:rPr>
          <w:b/>
          <w:sz w:val="20"/>
          <w:szCs w:val="20"/>
        </w:rPr>
      </w:pPr>
      <w:r w:rsidRPr="00AA0CD2">
        <w:rPr>
          <w:b/>
          <w:sz w:val="20"/>
          <w:szCs w:val="20"/>
        </w:rPr>
        <w:t>UE position estimation error</w:t>
      </w:r>
    </w:p>
    <w:p w:rsidR="00AA0CD2" w:rsidRPr="00AA0CD2" w:rsidRDefault="00AA0CD2" w:rsidP="00AA0CD2">
      <w:pPr>
        <w:pStyle w:val="a7"/>
        <w:numPr>
          <w:ilvl w:val="0"/>
          <w:numId w:val="32"/>
        </w:numPr>
        <w:rPr>
          <w:b/>
          <w:sz w:val="20"/>
          <w:szCs w:val="20"/>
        </w:rPr>
      </w:pPr>
      <w:r w:rsidRPr="00AA0CD2">
        <w:rPr>
          <w:b/>
          <w:sz w:val="20"/>
          <w:szCs w:val="20"/>
        </w:rPr>
        <w:t>Serving-satellite position estimation error</w:t>
      </w:r>
    </w:p>
    <w:p w:rsidR="00AA0CD2" w:rsidRPr="00AA0CD2" w:rsidRDefault="00AA0CD2" w:rsidP="00AA0CD2">
      <w:pPr>
        <w:pStyle w:val="a7"/>
        <w:numPr>
          <w:ilvl w:val="0"/>
          <w:numId w:val="32"/>
        </w:numPr>
        <w:spacing w:after="240"/>
        <w:rPr>
          <w:b/>
          <w:sz w:val="20"/>
          <w:szCs w:val="20"/>
        </w:rPr>
      </w:pPr>
      <w:r w:rsidRPr="00AA0CD2">
        <w:rPr>
          <w:b/>
          <w:sz w:val="20"/>
          <w:szCs w:val="20"/>
        </w:rPr>
        <w:t>The current UE transmit timing error requirement</w:t>
      </w:r>
      <w:r w:rsidR="005A32D8">
        <w:rPr>
          <w:b/>
          <w:sz w:val="20"/>
          <w:szCs w:val="20"/>
        </w:rPr>
        <w:t xml:space="preserve"> defined in TS38.133</w:t>
      </w:r>
    </w:p>
    <w:p w:rsidR="0036713F" w:rsidRPr="0036713F" w:rsidRDefault="005E065F" w:rsidP="0036713F">
      <w:pPr>
        <w:spacing w:before="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TS38.171</w:t>
      </w:r>
      <w:r w:rsidR="00C744EE">
        <w:rPr>
          <w:rFonts w:ascii="Times New Roman" w:hAnsi="Times New Roman" w:cs="Times New Roman"/>
          <w:sz w:val="20"/>
          <w:szCs w:val="20"/>
        </w:rPr>
        <w:t xml:space="preserve"> [</w:t>
      </w:r>
      <w:r w:rsidR="005A32D8">
        <w:rPr>
          <w:rFonts w:ascii="Times New Roman" w:hAnsi="Times New Roman" w:cs="Times New Roman"/>
          <w:sz w:val="20"/>
          <w:szCs w:val="20"/>
        </w:rPr>
        <w:t>5</w:t>
      </w:r>
      <w:r w:rsidR="00C744EE">
        <w:rPr>
          <w:rFonts w:ascii="Times New Roman" w:hAnsi="Times New Roman" w:cs="Times New Roman"/>
          <w:sz w:val="20"/>
          <w:szCs w:val="20"/>
        </w:rPr>
        <w:t>]</w:t>
      </w:r>
      <w:r>
        <w:rPr>
          <w:rFonts w:ascii="Times New Roman" w:hAnsi="Times New Roman" w:cs="Times New Roman"/>
          <w:sz w:val="20"/>
          <w:szCs w:val="20"/>
        </w:rPr>
        <w:t>, the 2-D position error</w:t>
      </w:r>
      <w:r w:rsidR="00C744EE">
        <w:rPr>
          <w:rFonts w:ascii="Times New Roman" w:hAnsi="Times New Roman" w:cs="Times New Roman"/>
          <w:sz w:val="20"/>
          <w:szCs w:val="20"/>
        </w:rPr>
        <w:t xml:space="preserve"> requirements</w:t>
      </w:r>
      <w:r>
        <w:rPr>
          <w:rFonts w:ascii="Times New Roman" w:hAnsi="Times New Roman" w:cs="Times New Roman"/>
          <w:sz w:val="20"/>
          <w:szCs w:val="20"/>
        </w:rPr>
        <w:t xml:space="preserve"> are </w:t>
      </w:r>
      <w:r w:rsidR="00C744EE">
        <w:rPr>
          <w:rFonts w:ascii="Times New Roman" w:hAnsi="Times New Roman" w:cs="Times New Roman"/>
          <w:sz w:val="20"/>
          <w:szCs w:val="20"/>
        </w:rPr>
        <w:t>defined</w:t>
      </w:r>
      <w:r>
        <w:rPr>
          <w:rFonts w:ascii="Times New Roman" w:hAnsi="Times New Roman" w:cs="Times New Roman"/>
          <w:sz w:val="20"/>
          <w:szCs w:val="20"/>
        </w:rPr>
        <w:t xml:space="preserve"> for A-GNSS minimum </w:t>
      </w:r>
      <w:r w:rsidR="00C744EE">
        <w:rPr>
          <w:rFonts w:ascii="Times New Roman" w:hAnsi="Times New Roman" w:cs="Times New Roman"/>
          <w:sz w:val="20"/>
          <w:szCs w:val="20"/>
        </w:rPr>
        <w:t>position es</w:t>
      </w:r>
      <w:r w:rsidR="006C0684">
        <w:rPr>
          <w:rFonts w:ascii="Times New Roman" w:hAnsi="Times New Roman" w:cs="Times New Roman"/>
          <w:sz w:val="20"/>
          <w:szCs w:val="20"/>
        </w:rPr>
        <w:t xml:space="preserve">timation. </w:t>
      </w:r>
      <w:r w:rsidR="005A32D8">
        <w:rPr>
          <w:rFonts w:ascii="Times New Roman" w:hAnsi="Times New Roman" w:cs="Times New Roman" w:hint="eastAsia"/>
          <w:sz w:val="20"/>
          <w:szCs w:val="20"/>
        </w:rPr>
        <w:t>A</w:t>
      </w:r>
      <w:r w:rsidR="005A32D8">
        <w:rPr>
          <w:rFonts w:ascii="Times New Roman" w:hAnsi="Times New Roman" w:cs="Times New Roman"/>
          <w:sz w:val="20"/>
          <w:szCs w:val="20"/>
        </w:rPr>
        <w:t xml:space="preserve">nd </w:t>
      </w:r>
      <w:r w:rsidR="007D549B">
        <w:rPr>
          <w:rFonts w:ascii="Times New Roman" w:hAnsi="Times New Roman" w:cs="Times New Roman"/>
          <w:sz w:val="20"/>
          <w:szCs w:val="20"/>
        </w:rPr>
        <w:t xml:space="preserve">the worst case for the </w:t>
      </w:r>
      <w:r w:rsidR="005A32D8">
        <w:rPr>
          <w:rFonts w:ascii="Times New Roman" w:hAnsi="Times New Roman" w:cs="Times New Roman"/>
          <w:sz w:val="20"/>
          <w:szCs w:val="20"/>
        </w:rPr>
        <w:t>2-D position error is 100m. T</w:t>
      </w:r>
      <w:r w:rsidR="0085728C">
        <w:rPr>
          <w:rFonts w:ascii="Times New Roman" w:hAnsi="Times New Roman" w:cs="Times New Roman"/>
          <w:sz w:val="20"/>
          <w:szCs w:val="20"/>
        </w:rPr>
        <w:t xml:space="preserve">hus, the </w:t>
      </w:r>
      <w:r w:rsidR="00E7276B">
        <w:rPr>
          <w:rFonts w:ascii="Times New Roman" w:hAnsi="Times New Roman" w:cs="Times New Roman"/>
          <w:sz w:val="20"/>
          <w:szCs w:val="20"/>
        </w:rPr>
        <w:t>accuracy of A-GNSS</w:t>
      </w:r>
      <w:r w:rsidR="0085728C">
        <w:rPr>
          <w:rFonts w:ascii="Times New Roman" w:hAnsi="Times New Roman" w:cs="Times New Roman"/>
          <w:sz w:val="20"/>
          <w:szCs w:val="20"/>
        </w:rPr>
        <w:t xml:space="preserve"> position </w:t>
      </w:r>
      <w:r w:rsidR="00E7276B">
        <w:rPr>
          <w:rFonts w:ascii="Times New Roman" w:hAnsi="Times New Roman" w:cs="Times New Roman"/>
          <w:sz w:val="20"/>
          <w:szCs w:val="20"/>
        </w:rPr>
        <w:t>estimation can be</w:t>
      </w:r>
      <w:r w:rsidR="0085728C">
        <w:rPr>
          <w:rFonts w:ascii="Times New Roman" w:hAnsi="Times New Roman" w:cs="Times New Roman"/>
          <w:sz w:val="20"/>
          <w:szCs w:val="20"/>
        </w:rPr>
        <w:t xml:space="preserve"> </w:t>
      </w:r>
      <w:r w:rsidR="00E7276B">
        <w:rPr>
          <w:rFonts w:ascii="Times New Roman" w:hAnsi="Times New Roman" w:cs="Times New Roman"/>
          <w:sz w:val="20"/>
          <w:szCs w:val="20"/>
        </w:rPr>
        <w:t>1</w:t>
      </w:r>
      <w:r w:rsidR="0085728C">
        <w:rPr>
          <w:rFonts w:ascii="Times New Roman" w:hAnsi="Times New Roman" w:cs="Times New Roman"/>
          <w:sz w:val="20"/>
          <w:szCs w:val="20"/>
        </w:rPr>
        <w:t xml:space="preserve">0Ts </w:t>
      </w:r>
      <m:oMath>
        <m:r>
          <m:rPr>
            <m:sty m:val="p"/>
          </m:rPr>
          <w:rPr>
            <w:rFonts w:ascii="Cambria Math" w:hAnsi="Cambria Math" w:cs="Times New Roman"/>
            <w:sz w:val="20"/>
            <w:szCs w:val="20"/>
          </w:rPr>
          <m:t>≈0.33μs</m:t>
        </m:r>
      </m:oMath>
      <w:r w:rsidR="0085728C">
        <w:rPr>
          <w:rFonts w:ascii="Times New Roman" w:hAnsi="Times New Roman" w:cs="Times New Roman"/>
          <w:sz w:val="20"/>
          <w:szCs w:val="20"/>
        </w:rPr>
        <w:t xml:space="preserve">. For larger SCS case, e.g. </w:t>
      </w:r>
      <w:r w:rsidR="004450DA">
        <w:rPr>
          <w:rFonts w:ascii="Times New Roman" w:hAnsi="Times New Roman" w:cs="Times New Roman"/>
          <w:sz w:val="20"/>
          <w:szCs w:val="20"/>
        </w:rPr>
        <w:t>120 KHz</w:t>
      </w:r>
      <w:r w:rsidR="0085728C">
        <w:rPr>
          <w:rFonts w:ascii="Times New Roman" w:hAnsi="Times New Roman" w:cs="Times New Roman"/>
          <w:sz w:val="20"/>
          <w:szCs w:val="20"/>
        </w:rPr>
        <w:t xml:space="preserve">, the </w:t>
      </w:r>
      <w:r w:rsidR="00F23EB8">
        <w:rPr>
          <w:rFonts w:ascii="Times New Roman" w:hAnsi="Times New Roman" w:cs="Times New Roman"/>
          <w:sz w:val="20"/>
          <w:szCs w:val="20"/>
        </w:rPr>
        <w:t>A-GNSS position estimation</w:t>
      </w:r>
      <w:r w:rsidR="0085728C">
        <w:rPr>
          <w:rFonts w:ascii="Times New Roman" w:hAnsi="Times New Roman" w:cs="Times New Roman"/>
          <w:sz w:val="20"/>
          <w:szCs w:val="20"/>
        </w:rPr>
        <w:t xml:space="preserve"> error is larger than </w:t>
      </w:r>
      <w:r w:rsidR="00F23EB8">
        <w:rPr>
          <w:rFonts w:ascii="Times New Roman" w:hAnsi="Times New Roman" w:cs="Times New Roman"/>
          <w:sz w:val="20"/>
          <w:szCs w:val="20"/>
        </w:rPr>
        <w:t>half</w:t>
      </w:r>
      <w:r w:rsidR="0085728C">
        <w:rPr>
          <w:rFonts w:ascii="Times New Roman" w:hAnsi="Times New Roman" w:cs="Times New Roman"/>
          <w:sz w:val="20"/>
          <w:szCs w:val="20"/>
        </w:rPr>
        <w:t xml:space="preserve"> CP</w:t>
      </w:r>
      <w:r w:rsidR="004339A0">
        <w:rPr>
          <w:rFonts w:ascii="Times New Roman" w:hAnsi="Times New Roman" w:cs="Times New Roman"/>
          <w:sz w:val="20"/>
          <w:szCs w:val="20"/>
        </w:rPr>
        <w:t>, and it cannot be used to guarantee the UL timing performance</w:t>
      </w:r>
      <w:r w:rsidR="0085728C">
        <w:rPr>
          <w:rFonts w:ascii="Times New Roman" w:hAnsi="Times New Roman" w:cs="Times New Roman"/>
          <w:sz w:val="20"/>
          <w:szCs w:val="20"/>
        </w:rPr>
        <w:t>.</w:t>
      </w:r>
      <w:r w:rsidR="00875AF4">
        <w:rPr>
          <w:rFonts w:ascii="Times New Roman" w:hAnsi="Times New Roman" w:cs="Times New Roman"/>
          <w:sz w:val="20"/>
          <w:szCs w:val="20"/>
        </w:rPr>
        <w:t xml:space="preserve"> </w:t>
      </w:r>
      <w:r w:rsidR="00571D1F">
        <w:rPr>
          <w:rFonts w:ascii="Times New Roman" w:hAnsi="Times New Roman" w:cs="Times New Roman"/>
          <w:sz w:val="20"/>
          <w:szCs w:val="20"/>
        </w:rPr>
        <w:t>Thus, the worst case</w:t>
      </w:r>
      <w:r w:rsidR="0036713F">
        <w:rPr>
          <w:rFonts w:ascii="Times New Roman" w:hAnsi="Times New Roman" w:cs="Times New Roman"/>
          <w:sz w:val="20"/>
          <w:szCs w:val="20"/>
        </w:rPr>
        <w:t xml:space="preserve"> defined in TS38.171</w:t>
      </w:r>
      <w:r w:rsidR="00571D1F">
        <w:rPr>
          <w:rFonts w:ascii="Times New Roman" w:hAnsi="Times New Roman" w:cs="Times New Roman"/>
          <w:sz w:val="20"/>
          <w:szCs w:val="20"/>
        </w:rPr>
        <w:t xml:space="preserve"> may not be</w:t>
      </w:r>
      <w:r w:rsidR="0036713F">
        <w:rPr>
          <w:rFonts w:ascii="Times New Roman" w:hAnsi="Times New Roman" w:cs="Times New Roman"/>
          <w:sz w:val="20"/>
          <w:szCs w:val="20"/>
        </w:rPr>
        <w:t xml:space="preserve"> appropriate to be</w:t>
      </w:r>
      <w:r w:rsidR="00571D1F">
        <w:rPr>
          <w:rFonts w:ascii="Times New Roman" w:hAnsi="Times New Roman" w:cs="Times New Roman"/>
          <w:sz w:val="20"/>
          <w:szCs w:val="20"/>
        </w:rPr>
        <w:t xml:space="preserve"> used as the reference to define </w:t>
      </w:r>
      <w:r w:rsidR="0036713F">
        <w:rPr>
          <w:rFonts w:ascii="Times New Roman" w:hAnsi="Times New Roman" w:cs="Times New Roman"/>
          <w:sz w:val="20"/>
          <w:szCs w:val="20"/>
        </w:rPr>
        <w:t xml:space="preserve">the GNSS positioning error for NTN UE. </w:t>
      </w:r>
      <w:r w:rsidR="00875AF4">
        <w:rPr>
          <w:rFonts w:ascii="Times New Roman" w:hAnsi="Times New Roman" w:cs="Times New Roman"/>
          <w:sz w:val="20"/>
          <w:szCs w:val="20"/>
        </w:rPr>
        <w:t>The 2-D position error for UE supports other or additional GNSS under different side condition is summarized in the following table.</w:t>
      </w:r>
    </w:p>
    <w:tbl>
      <w:tblPr>
        <w:tblStyle w:val="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316"/>
        <w:gridCol w:w="3906"/>
      </w:tblGrid>
      <w:tr w:rsidR="00875AF4" w:rsidTr="00571D1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390" w:type="dxa"/>
            <w:gridSpan w:val="2"/>
            <w:tcBorders>
              <w:bottom w:val="none" w:sz="0" w:space="0" w:color="auto"/>
              <w:right w:val="none" w:sz="0" w:space="0" w:color="auto"/>
            </w:tcBorders>
          </w:tcPr>
          <w:p w:rsidR="00875AF4" w:rsidRDefault="00875AF4" w:rsidP="00F23EB8">
            <w:pPr>
              <w:spacing w:before="24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inimum performance requirements under different side conditions</w:t>
            </w:r>
          </w:p>
        </w:tc>
        <w:tc>
          <w:tcPr>
            <w:tcW w:w="3906" w:type="dxa"/>
          </w:tcPr>
          <w:p w:rsidR="00875AF4" w:rsidRDefault="00875AF4" w:rsidP="00571D1F">
            <w:pPr>
              <w:spacing w:before="2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-D position error</w:t>
            </w:r>
          </w:p>
        </w:tc>
      </w:tr>
      <w:tr w:rsidR="00875AF4" w:rsidTr="00571D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4" w:type="dxa"/>
            <w:vMerge w:val="restart"/>
            <w:tcBorders>
              <w:top w:val="none" w:sz="0" w:space="0" w:color="auto"/>
              <w:bottom w:val="none" w:sz="0" w:space="0" w:color="auto"/>
              <w:right w:val="none" w:sz="0" w:space="0" w:color="auto"/>
            </w:tcBorders>
          </w:tcPr>
          <w:p w:rsidR="00875AF4" w:rsidRDefault="00875AF4" w:rsidP="0036713F">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ensitivity</w:t>
            </w:r>
          </w:p>
        </w:tc>
        <w:tc>
          <w:tcPr>
            <w:tcW w:w="2316" w:type="dxa"/>
            <w:tcBorders>
              <w:top w:val="none" w:sz="0" w:space="0" w:color="auto"/>
              <w:bottom w:val="none" w:sz="0" w:space="0" w:color="auto"/>
            </w:tcBorders>
          </w:tcPr>
          <w:p w:rsidR="00875AF4" w:rsidRDefault="00875AF4" w:rsidP="0036713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oarse time assistance</w:t>
            </w:r>
          </w:p>
        </w:tc>
        <w:tc>
          <w:tcPr>
            <w:tcW w:w="3906" w:type="dxa"/>
            <w:tcBorders>
              <w:top w:val="none" w:sz="0" w:space="0" w:color="auto"/>
              <w:bottom w:val="none" w:sz="0" w:space="0" w:color="auto"/>
            </w:tcBorders>
          </w:tcPr>
          <w:p w:rsidR="00875AF4" w:rsidRDefault="00875AF4" w:rsidP="0036713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00m</w:t>
            </w:r>
          </w:p>
        </w:tc>
      </w:tr>
      <w:tr w:rsidR="00875AF4" w:rsidTr="00571D1F">
        <w:tc>
          <w:tcPr>
            <w:cnfStyle w:val="001000000000" w:firstRow="0" w:lastRow="0" w:firstColumn="1" w:lastColumn="0" w:oddVBand="0" w:evenVBand="0" w:oddHBand="0" w:evenHBand="0" w:firstRowFirstColumn="0" w:firstRowLastColumn="0" w:lastRowFirstColumn="0" w:lastRowLastColumn="0"/>
            <w:tcW w:w="2074" w:type="dxa"/>
            <w:vMerge/>
            <w:tcBorders>
              <w:right w:val="none" w:sz="0" w:space="0" w:color="auto"/>
            </w:tcBorders>
          </w:tcPr>
          <w:p w:rsidR="00875AF4" w:rsidRDefault="00875AF4" w:rsidP="0036713F">
            <w:pPr>
              <w:rPr>
                <w:rFonts w:ascii="Times New Roman" w:hAnsi="Times New Roman" w:cs="Times New Roman"/>
                <w:sz w:val="20"/>
                <w:szCs w:val="20"/>
              </w:rPr>
            </w:pPr>
          </w:p>
        </w:tc>
        <w:tc>
          <w:tcPr>
            <w:tcW w:w="2316" w:type="dxa"/>
          </w:tcPr>
          <w:p w:rsidR="00875AF4" w:rsidRDefault="00875AF4" w:rsidP="0036713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ine time assistance</w:t>
            </w:r>
          </w:p>
        </w:tc>
        <w:tc>
          <w:tcPr>
            <w:tcW w:w="3906" w:type="dxa"/>
          </w:tcPr>
          <w:p w:rsidR="00875AF4" w:rsidRDefault="00875AF4" w:rsidP="0036713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00m</w:t>
            </w:r>
          </w:p>
        </w:tc>
      </w:tr>
      <w:tr w:rsidR="00875AF4" w:rsidTr="00571D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gridSpan w:val="2"/>
            <w:tcBorders>
              <w:top w:val="none" w:sz="0" w:space="0" w:color="auto"/>
              <w:bottom w:val="none" w:sz="0" w:space="0" w:color="auto"/>
              <w:right w:val="none" w:sz="0" w:space="0" w:color="auto"/>
            </w:tcBorders>
          </w:tcPr>
          <w:p w:rsidR="00875AF4" w:rsidRDefault="00875AF4" w:rsidP="0036713F">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ominal accuracy</w:t>
            </w:r>
          </w:p>
        </w:tc>
        <w:tc>
          <w:tcPr>
            <w:tcW w:w="3906" w:type="dxa"/>
            <w:tcBorders>
              <w:top w:val="none" w:sz="0" w:space="0" w:color="auto"/>
              <w:bottom w:val="none" w:sz="0" w:space="0" w:color="auto"/>
            </w:tcBorders>
          </w:tcPr>
          <w:p w:rsidR="00875AF4" w:rsidRDefault="00875AF4" w:rsidP="0036713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5m</w:t>
            </w:r>
          </w:p>
        </w:tc>
      </w:tr>
      <w:tr w:rsidR="00875AF4" w:rsidTr="00571D1F">
        <w:tc>
          <w:tcPr>
            <w:cnfStyle w:val="001000000000" w:firstRow="0" w:lastRow="0" w:firstColumn="1" w:lastColumn="0" w:oddVBand="0" w:evenVBand="0" w:oddHBand="0" w:evenHBand="0" w:firstRowFirstColumn="0" w:firstRowLastColumn="0" w:lastRowFirstColumn="0" w:lastRowLastColumn="0"/>
            <w:tcW w:w="4390" w:type="dxa"/>
            <w:gridSpan w:val="2"/>
            <w:tcBorders>
              <w:right w:val="none" w:sz="0" w:space="0" w:color="auto"/>
            </w:tcBorders>
          </w:tcPr>
          <w:p w:rsidR="00875AF4" w:rsidRDefault="00875AF4" w:rsidP="0036713F">
            <w:pPr>
              <w:rPr>
                <w:rFonts w:ascii="Times New Roman" w:hAnsi="Times New Roman" w:cs="Times New Roman"/>
                <w:sz w:val="20"/>
                <w:szCs w:val="20"/>
              </w:rPr>
            </w:pPr>
            <w:r>
              <w:rPr>
                <w:rFonts w:ascii="Times New Roman" w:hAnsi="Times New Roman" w:cs="Times New Roman" w:hint="eastAsia"/>
                <w:sz w:val="20"/>
                <w:szCs w:val="20"/>
              </w:rPr>
              <w:t>D</w:t>
            </w:r>
            <w:r>
              <w:rPr>
                <w:rFonts w:ascii="Times New Roman" w:hAnsi="Times New Roman" w:cs="Times New Roman"/>
                <w:sz w:val="20"/>
                <w:szCs w:val="20"/>
              </w:rPr>
              <w:t>ynamic range</w:t>
            </w:r>
          </w:p>
        </w:tc>
        <w:tc>
          <w:tcPr>
            <w:tcW w:w="3906" w:type="dxa"/>
          </w:tcPr>
          <w:p w:rsidR="00875AF4" w:rsidRDefault="00875AF4" w:rsidP="0036713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00m</w:t>
            </w:r>
          </w:p>
        </w:tc>
      </w:tr>
      <w:tr w:rsidR="00875AF4" w:rsidTr="00571D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gridSpan w:val="2"/>
            <w:tcBorders>
              <w:top w:val="none" w:sz="0" w:space="0" w:color="auto"/>
              <w:bottom w:val="none" w:sz="0" w:space="0" w:color="auto"/>
              <w:right w:val="none" w:sz="0" w:space="0" w:color="auto"/>
            </w:tcBorders>
          </w:tcPr>
          <w:p w:rsidR="00875AF4" w:rsidRDefault="00875AF4" w:rsidP="0036713F">
            <w:pPr>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ulti-path scenario</w:t>
            </w:r>
          </w:p>
        </w:tc>
        <w:tc>
          <w:tcPr>
            <w:tcW w:w="3906" w:type="dxa"/>
            <w:tcBorders>
              <w:top w:val="none" w:sz="0" w:space="0" w:color="auto"/>
              <w:bottom w:val="none" w:sz="0" w:space="0" w:color="auto"/>
            </w:tcBorders>
          </w:tcPr>
          <w:p w:rsidR="00875AF4" w:rsidRDefault="00875AF4" w:rsidP="0036713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00m</w:t>
            </w:r>
          </w:p>
        </w:tc>
      </w:tr>
      <w:tr w:rsidR="00875AF4" w:rsidTr="00571D1F">
        <w:tc>
          <w:tcPr>
            <w:cnfStyle w:val="001000000000" w:firstRow="0" w:lastRow="0" w:firstColumn="1" w:lastColumn="0" w:oddVBand="0" w:evenVBand="0" w:oddHBand="0" w:evenHBand="0" w:firstRowFirstColumn="0" w:firstRowLastColumn="0" w:lastRowFirstColumn="0" w:lastRowLastColumn="0"/>
            <w:tcW w:w="4390" w:type="dxa"/>
            <w:gridSpan w:val="2"/>
            <w:tcBorders>
              <w:right w:val="none" w:sz="0" w:space="0" w:color="auto"/>
            </w:tcBorders>
          </w:tcPr>
          <w:p w:rsidR="00875AF4" w:rsidRPr="00571D1F" w:rsidRDefault="00875AF4" w:rsidP="0036713F">
            <w:pPr>
              <w:rPr>
                <w:rFonts w:ascii="Times New Roman" w:hAnsi="Times New Roman" w:cs="Times New Roman"/>
                <w:sz w:val="20"/>
                <w:szCs w:val="20"/>
                <w:highlight w:val="yellow"/>
              </w:rPr>
            </w:pPr>
            <w:r w:rsidRPr="00571D1F">
              <w:rPr>
                <w:rFonts w:ascii="Times New Roman" w:hAnsi="Times New Roman" w:cs="Times New Roman" w:hint="eastAsia"/>
                <w:sz w:val="20"/>
                <w:szCs w:val="20"/>
                <w:highlight w:val="yellow"/>
              </w:rPr>
              <w:t>M</w:t>
            </w:r>
            <w:r w:rsidRPr="00571D1F">
              <w:rPr>
                <w:rFonts w:ascii="Times New Roman" w:hAnsi="Times New Roman" w:cs="Times New Roman"/>
                <w:sz w:val="20"/>
                <w:szCs w:val="20"/>
                <w:highlight w:val="yellow"/>
              </w:rPr>
              <w:t>oving scenario and periodic update</w:t>
            </w:r>
          </w:p>
        </w:tc>
        <w:tc>
          <w:tcPr>
            <w:tcW w:w="3906" w:type="dxa"/>
          </w:tcPr>
          <w:p w:rsidR="00875AF4" w:rsidRPr="00571D1F" w:rsidRDefault="00875AF4" w:rsidP="0036713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highlight w:val="yellow"/>
              </w:rPr>
            </w:pPr>
            <w:r w:rsidRPr="00571D1F">
              <w:rPr>
                <w:rFonts w:ascii="Times New Roman" w:hAnsi="Times New Roman" w:cs="Times New Roman" w:hint="eastAsia"/>
                <w:sz w:val="20"/>
                <w:szCs w:val="20"/>
                <w:highlight w:val="yellow"/>
              </w:rPr>
              <w:t>5</w:t>
            </w:r>
            <w:r w:rsidRPr="00571D1F">
              <w:rPr>
                <w:rFonts w:ascii="Times New Roman" w:hAnsi="Times New Roman" w:cs="Times New Roman"/>
                <w:sz w:val="20"/>
                <w:szCs w:val="20"/>
                <w:highlight w:val="yellow"/>
              </w:rPr>
              <w:t>0</w:t>
            </w:r>
            <w:r w:rsidR="00571D1F" w:rsidRPr="00571D1F">
              <w:rPr>
                <w:rFonts w:ascii="Times New Roman" w:hAnsi="Times New Roman" w:cs="Times New Roman"/>
                <w:sz w:val="20"/>
                <w:szCs w:val="20"/>
                <w:highlight w:val="yellow"/>
              </w:rPr>
              <w:t>m</w:t>
            </w:r>
          </w:p>
        </w:tc>
      </w:tr>
    </w:tbl>
    <w:p w:rsidR="00875AF4" w:rsidRDefault="0036713F" w:rsidP="0036713F">
      <w:pPr>
        <w:pStyle w:val="aa"/>
        <w:jc w:val="center"/>
        <w:rPr>
          <w:rFonts w:ascii="Times New Roman" w:hAnsi="Times New Roman" w:cs="Times New Roman"/>
        </w:rPr>
      </w:pPr>
      <w:r w:rsidRPr="0036713F">
        <w:rPr>
          <w:rFonts w:ascii="Times New Roman" w:hAnsi="Times New Roman" w:cs="Times New Roman"/>
        </w:rPr>
        <w:t xml:space="preserve">Table </w:t>
      </w:r>
      <w:r w:rsidRPr="0036713F">
        <w:rPr>
          <w:rFonts w:ascii="Times New Roman" w:hAnsi="Times New Roman" w:cs="Times New Roman"/>
        </w:rPr>
        <w:fldChar w:fldCharType="begin"/>
      </w:r>
      <w:r w:rsidRPr="0036713F">
        <w:rPr>
          <w:rFonts w:ascii="Times New Roman" w:hAnsi="Times New Roman" w:cs="Times New Roman"/>
        </w:rPr>
        <w:instrText xml:space="preserve"> SEQ Table \* ARABIC </w:instrText>
      </w:r>
      <w:r w:rsidRPr="0036713F">
        <w:rPr>
          <w:rFonts w:ascii="Times New Roman" w:hAnsi="Times New Roman" w:cs="Times New Roman"/>
        </w:rPr>
        <w:fldChar w:fldCharType="separate"/>
      </w:r>
      <w:r w:rsidRPr="0036713F">
        <w:rPr>
          <w:rFonts w:ascii="Times New Roman" w:hAnsi="Times New Roman" w:cs="Times New Roman"/>
        </w:rPr>
        <w:t>1</w:t>
      </w:r>
      <w:r w:rsidRPr="0036713F">
        <w:rPr>
          <w:rFonts w:ascii="Times New Roman" w:hAnsi="Times New Roman" w:cs="Times New Roman"/>
        </w:rPr>
        <w:fldChar w:fldCharType="end"/>
      </w:r>
      <w:r w:rsidRPr="0036713F">
        <w:rPr>
          <w:rFonts w:ascii="Times New Roman" w:hAnsi="Times New Roman" w:cs="Times New Roman"/>
        </w:rPr>
        <w:t xml:space="preserve">: </w:t>
      </w:r>
      <w:r>
        <w:rPr>
          <w:rFonts w:ascii="Times New Roman" w:hAnsi="Times New Roman" w:cs="Times New Roman"/>
        </w:rPr>
        <w:t>The 2-D position error under different scenarios (UE supports other or additional GNSS)</w:t>
      </w:r>
    </w:p>
    <w:p w:rsidR="00875AF4" w:rsidRDefault="0036713F" w:rsidP="00F23EB8">
      <w:pPr>
        <w:spacing w:before="240"/>
        <w:rPr>
          <w:rFonts w:ascii="Times New Roman" w:hAnsi="Times New Roman" w:cs="Times New Roman"/>
          <w:sz w:val="20"/>
          <w:szCs w:val="20"/>
        </w:rPr>
      </w:pPr>
      <w:r>
        <w:rPr>
          <w:rFonts w:ascii="Times New Roman" w:hAnsi="Times New Roman" w:cs="Times New Roman"/>
          <w:sz w:val="20"/>
          <w:szCs w:val="20"/>
        </w:rPr>
        <w:t xml:space="preserve">According to above table, </w:t>
      </w:r>
      <w:r w:rsidR="00111BD0">
        <w:rPr>
          <w:rFonts w:ascii="Times New Roman" w:hAnsi="Times New Roman" w:cs="Times New Roman"/>
          <w:sz w:val="20"/>
          <w:szCs w:val="20"/>
        </w:rPr>
        <w:t xml:space="preserve">in order to guarantee the UL transmit timing performance, </w:t>
      </w:r>
      <w:r>
        <w:rPr>
          <w:rFonts w:ascii="Times New Roman" w:hAnsi="Times New Roman" w:cs="Times New Roman"/>
          <w:sz w:val="20"/>
          <w:szCs w:val="20"/>
        </w:rPr>
        <w:t xml:space="preserve">the scenario of moving scenario and periodic update </w:t>
      </w:r>
      <w:r w:rsidR="00111BD0">
        <w:rPr>
          <w:rFonts w:ascii="Times New Roman" w:hAnsi="Times New Roman" w:cs="Times New Roman"/>
          <w:sz w:val="20"/>
          <w:szCs w:val="20"/>
        </w:rPr>
        <w:t>is appropriate to</w:t>
      </w:r>
      <w:r>
        <w:rPr>
          <w:rFonts w:ascii="Times New Roman" w:hAnsi="Times New Roman" w:cs="Times New Roman"/>
          <w:sz w:val="20"/>
          <w:szCs w:val="20"/>
        </w:rPr>
        <w:t xml:space="preserve"> be used as a reference to define the GNSS positioning error for NTN UE. </w:t>
      </w:r>
    </w:p>
    <w:p w:rsidR="006C5F90" w:rsidRPr="00A416EC" w:rsidRDefault="00A6654E" w:rsidP="00206B36">
      <w:pPr>
        <w:spacing w:before="240" w:after="240"/>
        <w:rPr>
          <w:rFonts w:ascii="Times New Roman" w:hAnsi="Times New Roman" w:cs="Times New Roman"/>
          <w:b/>
          <w:sz w:val="20"/>
          <w:szCs w:val="20"/>
        </w:rPr>
      </w:pPr>
      <w:r w:rsidRPr="00A416EC">
        <w:rPr>
          <w:rFonts w:ascii="Times New Roman" w:hAnsi="Times New Roman" w:cs="Times New Roman"/>
          <w:b/>
          <w:sz w:val="20"/>
          <w:szCs w:val="20"/>
        </w:rPr>
        <w:t xml:space="preserve">Proposal </w:t>
      </w:r>
      <w:r w:rsidR="004339A0">
        <w:rPr>
          <w:rFonts w:ascii="Times New Roman" w:hAnsi="Times New Roman" w:cs="Times New Roman"/>
          <w:b/>
          <w:sz w:val="20"/>
          <w:szCs w:val="20"/>
        </w:rPr>
        <w:t>4</w:t>
      </w:r>
      <w:r w:rsidRPr="00A416EC">
        <w:rPr>
          <w:rFonts w:ascii="Times New Roman" w:hAnsi="Times New Roman" w:cs="Times New Roman"/>
          <w:b/>
          <w:sz w:val="20"/>
          <w:szCs w:val="20"/>
        </w:rPr>
        <w:t xml:space="preserve">: </w:t>
      </w:r>
      <w:r w:rsidR="004339A0">
        <w:rPr>
          <w:rFonts w:ascii="Times New Roman" w:hAnsi="Times New Roman" w:cs="Times New Roman"/>
          <w:b/>
          <w:sz w:val="20"/>
          <w:szCs w:val="20"/>
        </w:rPr>
        <w:t xml:space="preserve">It is proposed to use </w:t>
      </w:r>
      <w:r w:rsidR="004339A0" w:rsidRPr="004339A0">
        <w:rPr>
          <w:rFonts w:ascii="Times New Roman" w:hAnsi="Times New Roman" w:cs="Times New Roman"/>
          <w:b/>
          <w:sz w:val="20"/>
          <w:szCs w:val="20"/>
        </w:rPr>
        <w:t>the scenario of moving scenario and periodic</w:t>
      </w:r>
      <w:r w:rsidR="004339A0">
        <w:rPr>
          <w:rFonts w:ascii="Times New Roman" w:hAnsi="Times New Roman" w:cs="Times New Roman"/>
          <w:b/>
          <w:sz w:val="20"/>
          <w:szCs w:val="20"/>
        </w:rPr>
        <w:t xml:space="preserve"> update defined in section 6.5 TS</w:t>
      </w:r>
      <w:r w:rsidR="001E6449">
        <w:rPr>
          <w:rFonts w:ascii="Times New Roman" w:hAnsi="Times New Roman" w:cs="Times New Roman"/>
          <w:b/>
          <w:sz w:val="20"/>
          <w:szCs w:val="20"/>
        </w:rPr>
        <w:t xml:space="preserve"> </w:t>
      </w:r>
      <w:r w:rsidR="004339A0">
        <w:rPr>
          <w:rFonts w:ascii="Times New Roman" w:hAnsi="Times New Roman" w:cs="Times New Roman"/>
          <w:b/>
          <w:sz w:val="20"/>
          <w:szCs w:val="20"/>
        </w:rPr>
        <w:t>38.171 as the reference to define the GNSS position error for NTN UE</w:t>
      </w:r>
      <w:r w:rsidR="00A416EC" w:rsidRPr="00A416EC">
        <w:rPr>
          <w:rFonts w:ascii="Times New Roman" w:hAnsi="Times New Roman" w:cs="Times New Roman"/>
          <w:b/>
          <w:sz w:val="20"/>
          <w:szCs w:val="20"/>
        </w:rPr>
        <w:t>.</w:t>
      </w:r>
    </w:p>
    <w:p w:rsidR="00A416EC" w:rsidRDefault="00111BD0" w:rsidP="00206B36">
      <w:pPr>
        <w:spacing w:before="240" w:after="240"/>
        <w:rPr>
          <w:rFonts w:ascii="Times New Roman" w:hAnsi="Times New Roman" w:cs="Times New Roman"/>
          <w:sz w:val="20"/>
          <w:szCs w:val="20"/>
        </w:rPr>
      </w:pPr>
      <w:r w:rsidRPr="00111BD0">
        <w:rPr>
          <w:rFonts w:ascii="Times New Roman" w:hAnsi="Times New Roman" w:cs="Times New Roman"/>
          <w:sz w:val="20"/>
          <w:szCs w:val="20"/>
        </w:rPr>
        <w:t xml:space="preserve">If </w:t>
      </w:r>
      <w:r>
        <w:rPr>
          <w:rFonts w:ascii="Times New Roman" w:hAnsi="Times New Roman" w:cs="Times New Roman"/>
          <w:sz w:val="20"/>
          <w:szCs w:val="20"/>
        </w:rPr>
        <w:t xml:space="preserve">the GNSS minimum performance requirement under moving scenario and periodic update is used as the reference for NTN UE GNSS position error assumption, there is no need to define the general GNSS positioning accuracy requirement for RRM requirement. In addition, </w:t>
      </w:r>
      <w:r w:rsidR="001A120C">
        <w:rPr>
          <w:rFonts w:ascii="Times New Roman" w:hAnsi="Times New Roman" w:cs="Times New Roman"/>
          <w:sz w:val="20"/>
          <w:szCs w:val="20"/>
        </w:rPr>
        <w:t>GNSS measurement performance requirement is not in the scope of WI.</w:t>
      </w:r>
    </w:p>
    <w:p w:rsidR="001A120C" w:rsidRPr="001A120C" w:rsidRDefault="001A120C" w:rsidP="00206B36">
      <w:pPr>
        <w:spacing w:before="240" w:after="240"/>
        <w:rPr>
          <w:rFonts w:ascii="Times New Roman" w:hAnsi="Times New Roman" w:cs="Times New Roman"/>
          <w:b/>
          <w:sz w:val="20"/>
          <w:szCs w:val="20"/>
        </w:rPr>
      </w:pPr>
      <w:r w:rsidRPr="001A120C">
        <w:rPr>
          <w:rFonts w:ascii="Times New Roman" w:hAnsi="Times New Roman" w:cs="Times New Roman"/>
          <w:b/>
          <w:sz w:val="20"/>
          <w:szCs w:val="20"/>
        </w:rPr>
        <w:t>Proposal 5: It is proposed to not define the general GNSS positioning accuracy requirement.</w:t>
      </w:r>
    </w:p>
    <w:p w:rsidR="00206B36" w:rsidRDefault="006C7452" w:rsidP="00206B36">
      <w:pPr>
        <w:spacing w:after="24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the uncertainty of the serving-satellite ephemeris</w:t>
      </w:r>
      <w:r w:rsidR="007E68E1">
        <w:rPr>
          <w:rFonts w:ascii="Times New Roman" w:hAnsi="Times New Roman" w:cs="Times New Roman"/>
          <w:sz w:val="20"/>
          <w:szCs w:val="20"/>
        </w:rPr>
        <w:t xml:space="preserve"> estimation</w:t>
      </w:r>
      <w:r>
        <w:rPr>
          <w:rFonts w:ascii="Times New Roman" w:hAnsi="Times New Roman" w:cs="Times New Roman"/>
          <w:sz w:val="20"/>
          <w:szCs w:val="20"/>
        </w:rPr>
        <w:t>, it depends on the signaling design on ephemeris information broadcast and the serving-satellite position calculation error.</w:t>
      </w:r>
      <w:r w:rsidR="00CB5A14">
        <w:rPr>
          <w:rFonts w:ascii="Times New Roman" w:hAnsi="Times New Roman" w:cs="Times New Roman"/>
          <w:sz w:val="20"/>
          <w:szCs w:val="20"/>
        </w:rPr>
        <w:t xml:space="preserve"> S</w:t>
      </w:r>
      <w:r w:rsidR="00CB5A14">
        <w:rPr>
          <w:rFonts w:ascii="Times New Roman" w:hAnsi="Times New Roman" w:cs="Times New Roman" w:hint="eastAsia"/>
          <w:sz w:val="20"/>
          <w:szCs w:val="20"/>
        </w:rPr>
        <w:t>ince</w:t>
      </w:r>
      <w:r w:rsidR="00CB5A14">
        <w:rPr>
          <w:rFonts w:ascii="Times New Roman" w:hAnsi="Times New Roman" w:cs="Times New Roman"/>
          <w:sz w:val="20"/>
          <w:szCs w:val="20"/>
        </w:rPr>
        <w:t xml:space="preserve"> the</w:t>
      </w:r>
      <w:r w:rsidR="007E68E1">
        <w:rPr>
          <w:rFonts w:ascii="Times New Roman" w:hAnsi="Times New Roman" w:cs="Times New Roman"/>
          <w:sz w:val="20"/>
          <w:szCs w:val="20"/>
        </w:rPr>
        <w:t xml:space="preserve"> discussion on</w:t>
      </w:r>
      <w:r w:rsidR="00CB5A14">
        <w:rPr>
          <w:rFonts w:ascii="Times New Roman" w:hAnsi="Times New Roman" w:cs="Times New Roman"/>
          <w:sz w:val="20"/>
          <w:szCs w:val="20"/>
        </w:rPr>
        <w:t xml:space="preserve"> </w:t>
      </w:r>
      <w:r w:rsidR="007E68E1">
        <w:rPr>
          <w:rFonts w:ascii="Times New Roman" w:hAnsi="Times New Roman" w:cs="Times New Roman"/>
          <w:sz w:val="20"/>
          <w:szCs w:val="20"/>
        </w:rPr>
        <w:t>periodicity of the ephemeris signaling is ongoing in RAN1, the uncertainty of ephemeris estimation is FFS.</w:t>
      </w:r>
    </w:p>
    <w:p w:rsidR="007E68E1" w:rsidRPr="007E68E1" w:rsidRDefault="007E68E1" w:rsidP="00206B36">
      <w:pPr>
        <w:spacing w:after="240"/>
        <w:rPr>
          <w:rFonts w:ascii="Times New Roman" w:hAnsi="Times New Roman" w:cs="Times New Roman"/>
          <w:b/>
          <w:sz w:val="20"/>
          <w:szCs w:val="20"/>
        </w:rPr>
      </w:pPr>
      <w:r w:rsidRPr="007E68E1">
        <w:rPr>
          <w:rFonts w:ascii="Times New Roman" w:hAnsi="Times New Roman" w:cs="Times New Roman" w:hint="eastAsia"/>
          <w:b/>
          <w:sz w:val="20"/>
          <w:szCs w:val="20"/>
        </w:rPr>
        <w:t>O</w:t>
      </w:r>
      <w:r w:rsidRPr="007E68E1">
        <w:rPr>
          <w:rFonts w:ascii="Times New Roman" w:hAnsi="Times New Roman" w:cs="Times New Roman"/>
          <w:b/>
          <w:sz w:val="20"/>
          <w:szCs w:val="20"/>
        </w:rPr>
        <w:t>bservation 3: The uncertainty of the serving-satellite ephemeris estimation depends on the periodicity of the ephemeris signaling which is under discussion in RAN1.</w:t>
      </w:r>
    </w:p>
    <w:tbl>
      <w:tblPr>
        <w:tblpPr w:leftFromText="180" w:rightFromText="180" w:vertAnchor="text" w:horzAnchor="margin" w:tblpY="714"/>
        <w:tblW w:w="9044" w:type="dxa"/>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7E68E1" w:rsidRPr="008B0577" w:rsidTr="007E68E1">
        <w:tc>
          <w:tcPr>
            <w:tcW w:w="128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FFFFFF"/>
                <w:kern w:val="24"/>
                <w:sz w:val="16"/>
                <w:szCs w:val="16"/>
              </w:rPr>
              <w:t>T</w:t>
            </w:r>
            <w:r w:rsidRPr="008B0577">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C5760A" w:rsidRDefault="007E68E1" w:rsidP="007E68E1">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5B9BD5" w:themeFill="accent1"/>
            <w:vAlign w:val="center"/>
          </w:tcPr>
          <w:p w:rsidR="007E68E1" w:rsidRDefault="007E68E1" w:rsidP="007E68E1">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w:t>
            </w:r>
            <w:r w:rsidRPr="007376E2">
              <w:rPr>
                <w:rFonts w:ascii="Arial" w:eastAsia="Malgun Gothic" w:hAnsi="Arial" w:cs="Arial"/>
                <w:color w:val="FFFFFF"/>
                <w:kern w:val="24"/>
                <w:sz w:val="16"/>
                <w:szCs w:val="16"/>
              </w:rPr>
              <w:t>e</w:t>
            </w:r>
            <w:r>
              <w:rPr>
                <w:rFonts w:ascii="Arial" w:eastAsia="Malgun Gothic" w:hAnsi="Arial" w:cs="Arial"/>
                <w:color w:val="FFFFFF"/>
                <w:kern w:val="24"/>
                <w:sz w:val="16"/>
                <w:szCs w:val="16"/>
              </w:rPr>
              <w:t>_NTN</w:t>
            </w:r>
          </w:p>
        </w:tc>
      </w:tr>
      <w:tr w:rsidR="007E68E1" w:rsidRPr="008B0577" w:rsidTr="007E68E1">
        <w:tc>
          <w:tcPr>
            <w:tcW w:w="1289" w:type="dxa"/>
            <w:vMerge w:val="restart"/>
            <w:tcBorders>
              <w:top w:val="single" w:sz="24"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FFFFFF"/>
                <w:kern w:val="24"/>
                <w:sz w:val="16"/>
                <w:szCs w:val="16"/>
              </w:rPr>
              <w:t>1</w:t>
            </w:r>
          </w:p>
        </w:tc>
        <w:tc>
          <w:tcPr>
            <w:tcW w:w="1688" w:type="dxa"/>
            <w:vMerge w:val="restart"/>
            <w:tcBorders>
              <w:top w:val="single" w:sz="24"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12*64*T</w:t>
            </w:r>
            <w:r w:rsidRPr="008B0577">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[17+x]*64*T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7*64*T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[12+x]*64*T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val="restart"/>
            <w:tcBorders>
              <w:top w:val="single" w:sz="8"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FFFFFF"/>
                <w:kern w:val="24"/>
                <w:sz w:val="16"/>
                <w:szCs w:val="16"/>
              </w:rPr>
              <w:t>2 </w:t>
            </w: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E68E1" w:rsidRPr="00807596" w:rsidRDefault="007E68E1" w:rsidP="007E68E1">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r w:rsidR="007E68E1" w:rsidRPr="008B0577" w:rsidTr="007E68E1">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E68E1" w:rsidRPr="008B0577" w:rsidRDefault="007E68E1" w:rsidP="007E68E1">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E68E1" w:rsidRDefault="007E68E1" w:rsidP="007E68E1">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E68E1" w:rsidRPr="00807596" w:rsidRDefault="007E68E1" w:rsidP="007E68E1">
            <w:pPr>
              <w:keepNext/>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bl>
    <w:p w:rsidR="000C677A" w:rsidRDefault="000C7C19" w:rsidP="00206B36">
      <w:pPr>
        <w:spacing w:after="240"/>
        <w:rPr>
          <w:rFonts w:ascii="Times New Roman" w:hAnsi="Times New Roman" w:cs="Times New Roman"/>
          <w:b/>
          <w:sz w:val="20"/>
          <w:szCs w:val="20"/>
        </w:rPr>
      </w:pPr>
      <w:r>
        <w:rPr>
          <w:rFonts w:ascii="Times New Roman" w:hAnsi="Times New Roman" w:cs="Times New Roman" w:hint="eastAsia"/>
          <w:b/>
          <w:sz w:val="20"/>
          <w:szCs w:val="20"/>
        </w:rPr>
        <w:t>P</w:t>
      </w:r>
      <w:r w:rsidR="00201FF4">
        <w:rPr>
          <w:rFonts w:ascii="Times New Roman" w:hAnsi="Times New Roman" w:cs="Times New Roman"/>
          <w:b/>
          <w:sz w:val="20"/>
          <w:szCs w:val="20"/>
        </w:rPr>
        <w:t>roposal 6</w:t>
      </w:r>
      <w:r>
        <w:rPr>
          <w:rFonts w:ascii="Times New Roman" w:hAnsi="Times New Roman" w:cs="Times New Roman"/>
          <w:b/>
          <w:sz w:val="20"/>
          <w:szCs w:val="20"/>
        </w:rPr>
        <w:t xml:space="preserve">: the Te requirement in NTN </w:t>
      </w:r>
      <w:r w:rsidR="00807596">
        <w:rPr>
          <w:rFonts w:ascii="Times New Roman" w:hAnsi="Times New Roman" w:cs="Times New Roman"/>
          <w:b/>
          <w:sz w:val="20"/>
          <w:szCs w:val="20"/>
        </w:rPr>
        <w:t>can be defined</w:t>
      </w:r>
      <w:r>
        <w:rPr>
          <w:rFonts w:ascii="Times New Roman" w:hAnsi="Times New Roman" w:cs="Times New Roman"/>
          <w:b/>
          <w:sz w:val="20"/>
          <w:szCs w:val="20"/>
        </w:rPr>
        <w:t xml:space="preserve"> in table </w:t>
      </w:r>
      <w:r w:rsidR="00807596">
        <w:rPr>
          <w:rFonts w:ascii="Times New Roman" w:hAnsi="Times New Roman" w:cs="Times New Roman"/>
          <w:b/>
          <w:sz w:val="20"/>
          <w:szCs w:val="20"/>
        </w:rPr>
        <w:t>2</w:t>
      </w:r>
      <w:r w:rsidR="007E68E1">
        <w:rPr>
          <w:rFonts w:ascii="Times New Roman" w:hAnsi="Times New Roman" w:cs="Times New Roman"/>
          <w:b/>
          <w:sz w:val="20"/>
          <w:szCs w:val="20"/>
        </w:rPr>
        <w:t xml:space="preserve">, where x is the </w:t>
      </w:r>
      <w:r w:rsidR="007E68E1" w:rsidRPr="007E68E1">
        <w:rPr>
          <w:rFonts w:ascii="Times New Roman" w:hAnsi="Times New Roman" w:cs="Times New Roman"/>
          <w:b/>
          <w:sz w:val="20"/>
          <w:szCs w:val="20"/>
        </w:rPr>
        <w:t>uncertainty of the serving-satellite ephemeris estimation</w:t>
      </w:r>
      <w:r>
        <w:rPr>
          <w:rFonts w:ascii="Times New Roman" w:hAnsi="Times New Roman" w:cs="Times New Roman"/>
          <w:b/>
          <w:sz w:val="20"/>
          <w:szCs w:val="20"/>
        </w:rPr>
        <w:t>.</w:t>
      </w:r>
    </w:p>
    <w:p w:rsidR="000C7C19" w:rsidRDefault="000C7C19" w:rsidP="000C7C19">
      <w:pPr>
        <w:pStyle w:val="aa"/>
        <w:framePr w:hSpace="180" w:wrap="around" w:vAnchor="text" w:hAnchor="page" w:x="4990" w:y="4099"/>
      </w:pPr>
      <w:r>
        <w:t xml:space="preserve">Table </w:t>
      </w:r>
      <w:fldSimple w:instr=" SEQ Table \* ARABIC ">
        <w:r w:rsidR="0036713F">
          <w:rPr>
            <w:noProof/>
          </w:rPr>
          <w:t>2</w:t>
        </w:r>
      </w:fldSimple>
      <w:r>
        <w:t xml:space="preserve">: </w:t>
      </w:r>
      <w:r w:rsidRPr="000C7C19">
        <w:t>Te requirement in NTN</w:t>
      </w:r>
    </w:p>
    <w:p w:rsidR="000C677A" w:rsidRPr="00ED71F3" w:rsidRDefault="000C677A" w:rsidP="00206B36">
      <w:pPr>
        <w:spacing w:after="240"/>
        <w:rPr>
          <w:rFonts w:ascii="Times New Roman" w:hAnsi="Times New Roman" w:cs="Times New Roman"/>
          <w:b/>
          <w:sz w:val="20"/>
          <w:szCs w:val="20"/>
        </w:rPr>
      </w:pPr>
    </w:p>
    <w:p w:rsidR="00206B36" w:rsidRDefault="00206B36" w:rsidP="00206B36">
      <w:pPr>
        <w:rPr>
          <w:rFonts w:ascii="Times New Roman" w:hAnsi="Times New Roman" w:cs="Times New Roman"/>
          <w:sz w:val="20"/>
          <w:szCs w:val="20"/>
        </w:rPr>
      </w:pPr>
      <w:r>
        <w:rPr>
          <w:rFonts w:ascii="Times New Roman" w:hAnsi="Times New Roman" w:cs="Times New Roman"/>
          <w:sz w:val="20"/>
          <w:szCs w:val="20"/>
        </w:rPr>
        <w:lastRenderedPageBreak/>
        <w:t xml:space="preserve">In order to make sure the UL timing follow the DL timing reference, UE is required to adjust its timing to within </w:t>
      </w:r>
      <w:r w:rsidRPr="00740A6D">
        <w:rPr>
          <w:rFonts w:ascii="Times New Roman" w:hAnsi="Times New Roman" w:cs="Times New Roman"/>
          <w:sz w:val="20"/>
          <w:szCs w:val="20"/>
        </w:rPr>
        <w:sym w:font="Symbol" w:char="F0B1"/>
      </w:r>
      <w:r w:rsidRPr="00740A6D">
        <w:rPr>
          <w:rFonts w:ascii="Times New Roman" w:hAnsi="Times New Roman" w:cs="Times New Roman"/>
          <w:sz w:val="20"/>
          <w:szCs w:val="20"/>
        </w:rPr>
        <w:t>Te</w:t>
      </w:r>
      <w:r>
        <w:rPr>
          <w:rFonts w:ascii="Times New Roman" w:hAnsi="Times New Roman" w:cs="Times New Roman"/>
          <w:sz w:val="20"/>
          <w:szCs w:val="20"/>
        </w:rPr>
        <w:t>. And the existing gradual timing adjustment rules for the UE uplink timing are specified as follows:</w:t>
      </w:r>
    </w:p>
    <w:p w:rsidR="00206B36" w:rsidRPr="009C5807" w:rsidRDefault="00206B36" w:rsidP="00206B36">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rsidR="00206B36" w:rsidRPr="009C5807" w:rsidRDefault="00206B36" w:rsidP="00206B36">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rsidR="00206B36" w:rsidRPr="009C5807" w:rsidRDefault="00206B36" w:rsidP="00206B36">
      <w:pPr>
        <w:pStyle w:val="B1"/>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rsidR="00206B36" w:rsidRPr="009C5807" w:rsidRDefault="00206B36" w:rsidP="00206B36">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rsidR="00206B36" w:rsidRPr="009C5807" w:rsidRDefault="00206B36" w:rsidP="00206B36">
      <w:pPr>
        <w:pStyle w:val="TH"/>
      </w:pPr>
      <w:r w:rsidRPr="009C5807">
        <w:t>Table 7.1.2.1-1: T</w:t>
      </w:r>
      <w:r w:rsidRPr="009C5807">
        <w:rPr>
          <w:vertAlign w:val="subscript"/>
        </w:rPr>
        <w:t>q</w:t>
      </w:r>
      <w:r w:rsidRPr="009C5807">
        <w:t xml:space="preserve"> Maximum Autonomous Time Adjustment Step and T</w:t>
      </w:r>
      <w:r w:rsidRPr="009C5807">
        <w:rPr>
          <w:vertAlign w:val="subscript"/>
        </w:rPr>
        <w:t>p</w:t>
      </w:r>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751"/>
        <w:gridCol w:w="1719"/>
        <w:gridCol w:w="1721"/>
      </w:tblGrid>
      <w:tr w:rsidR="00206B36" w:rsidRPr="009C5807" w:rsidTr="00974AED">
        <w:trPr>
          <w:cantSplit/>
          <w:jc w:val="center"/>
        </w:trPr>
        <w:tc>
          <w:tcPr>
            <w:tcW w:w="1205" w:type="pct"/>
            <w:vAlign w:val="center"/>
          </w:tcPr>
          <w:p w:rsidR="00206B36" w:rsidRPr="009C5807" w:rsidRDefault="00206B36" w:rsidP="00974AED">
            <w:pPr>
              <w:pStyle w:val="TAH"/>
            </w:pPr>
            <w:r w:rsidRPr="009C5807">
              <w:t>Frequency Range</w:t>
            </w:r>
          </w:p>
        </w:tc>
        <w:tc>
          <w:tcPr>
            <w:tcW w:w="1280" w:type="pct"/>
          </w:tcPr>
          <w:p w:rsidR="00206B36" w:rsidRPr="009C5807" w:rsidRDefault="00206B36" w:rsidP="00974AED">
            <w:pPr>
              <w:pStyle w:val="TAH"/>
            </w:pPr>
            <w:r w:rsidRPr="009C5807">
              <w:t>SCS of uplink signals (kHz)</w:t>
            </w:r>
          </w:p>
        </w:tc>
        <w:tc>
          <w:tcPr>
            <w:tcW w:w="1257" w:type="pct"/>
            <w:vAlign w:val="center"/>
          </w:tcPr>
          <w:p w:rsidR="00206B36" w:rsidRPr="009C5807" w:rsidRDefault="00206B36" w:rsidP="00974AED">
            <w:pPr>
              <w:pStyle w:val="TAH"/>
            </w:pPr>
            <w:r w:rsidRPr="009C5807">
              <w:t>T</w:t>
            </w:r>
            <w:r w:rsidRPr="009C5807">
              <w:rPr>
                <w:vertAlign w:val="subscript"/>
              </w:rPr>
              <w:t>q</w:t>
            </w:r>
          </w:p>
        </w:tc>
        <w:tc>
          <w:tcPr>
            <w:tcW w:w="1258" w:type="pct"/>
            <w:vAlign w:val="center"/>
          </w:tcPr>
          <w:p w:rsidR="00206B36" w:rsidRPr="009C5807" w:rsidRDefault="00206B36" w:rsidP="00974AED">
            <w:pPr>
              <w:pStyle w:val="TAH"/>
            </w:pPr>
            <w:r w:rsidRPr="009C5807">
              <w:t>T</w:t>
            </w:r>
            <w:r w:rsidRPr="009C5807">
              <w:rPr>
                <w:vertAlign w:val="subscript"/>
              </w:rPr>
              <w:t>p</w:t>
            </w:r>
            <w:r w:rsidRPr="009C5807">
              <w:t xml:space="preserve"> </w:t>
            </w:r>
          </w:p>
        </w:tc>
      </w:tr>
      <w:tr w:rsidR="00206B36" w:rsidRPr="009C5807" w:rsidTr="00974AED">
        <w:trPr>
          <w:cantSplit/>
          <w:jc w:val="center"/>
        </w:trPr>
        <w:tc>
          <w:tcPr>
            <w:tcW w:w="1205" w:type="pct"/>
            <w:tcBorders>
              <w:bottom w:val="nil"/>
            </w:tcBorders>
            <w:vAlign w:val="center"/>
          </w:tcPr>
          <w:p w:rsidR="00206B36" w:rsidRPr="009C5807" w:rsidRDefault="00206B36" w:rsidP="00974AED">
            <w:pPr>
              <w:pStyle w:val="TAC"/>
            </w:pPr>
            <w:r w:rsidRPr="009C5807">
              <w:t>1</w:t>
            </w:r>
          </w:p>
        </w:tc>
        <w:tc>
          <w:tcPr>
            <w:tcW w:w="1280" w:type="pct"/>
          </w:tcPr>
          <w:p w:rsidR="00206B36" w:rsidRPr="009C5807" w:rsidRDefault="00206B36" w:rsidP="00974AED">
            <w:pPr>
              <w:pStyle w:val="TAC"/>
            </w:pPr>
            <w:r w:rsidRPr="009C5807">
              <w:t>15</w:t>
            </w:r>
          </w:p>
        </w:tc>
        <w:tc>
          <w:tcPr>
            <w:tcW w:w="1257" w:type="pct"/>
          </w:tcPr>
          <w:p w:rsidR="00206B36" w:rsidRPr="009C5807" w:rsidRDefault="00206B36" w:rsidP="00974AED">
            <w:pPr>
              <w:pStyle w:val="TAC"/>
            </w:pPr>
            <w:r w:rsidRPr="009C5807">
              <w:t>5.5*64*T</w:t>
            </w:r>
            <w:r w:rsidRPr="009C5807">
              <w:rPr>
                <w:vertAlign w:val="subscript"/>
              </w:rPr>
              <w:t>c</w:t>
            </w:r>
          </w:p>
        </w:tc>
        <w:tc>
          <w:tcPr>
            <w:tcW w:w="1258" w:type="pct"/>
          </w:tcPr>
          <w:p w:rsidR="00206B36" w:rsidRPr="009C5807" w:rsidRDefault="00206B36" w:rsidP="00974AED">
            <w:pPr>
              <w:pStyle w:val="TAC"/>
            </w:pPr>
            <w:r w:rsidRPr="009C5807">
              <w:t>5.5*64*T</w:t>
            </w:r>
            <w:r w:rsidRPr="009C5807">
              <w:rPr>
                <w:vertAlign w:val="subscript"/>
              </w:rPr>
              <w:t>c</w:t>
            </w:r>
          </w:p>
        </w:tc>
      </w:tr>
      <w:tr w:rsidR="00206B36" w:rsidRPr="009C5807" w:rsidTr="00974AED">
        <w:trPr>
          <w:cantSplit/>
          <w:jc w:val="center"/>
        </w:trPr>
        <w:tc>
          <w:tcPr>
            <w:tcW w:w="1205" w:type="pct"/>
            <w:tcBorders>
              <w:top w:val="nil"/>
              <w:bottom w:val="nil"/>
            </w:tcBorders>
            <w:vAlign w:val="center"/>
          </w:tcPr>
          <w:p w:rsidR="00206B36" w:rsidRPr="009C5807" w:rsidRDefault="00206B36" w:rsidP="00974AED">
            <w:pPr>
              <w:pStyle w:val="TAC"/>
            </w:pPr>
          </w:p>
        </w:tc>
        <w:tc>
          <w:tcPr>
            <w:tcW w:w="1280" w:type="pct"/>
          </w:tcPr>
          <w:p w:rsidR="00206B36" w:rsidRPr="009C5807" w:rsidRDefault="00206B36" w:rsidP="00974AED">
            <w:pPr>
              <w:pStyle w:val="TAC"/>
            </w:pPr>
            <w:r w:rsidRPr="009C5807">
              <w:t>30</w:t>
            </w:r>
          </w:p>
        </w:tc>
        <w:tc>
          <w:tcPr>
            <w:tcW w:w="1257" w:type="pct"/>
          </w:tcPr>
          <w:p w:rsidR="00206B36" w:rsidRPr="009C5807" w:rsidRDefault="00206B36" w:rsidP="00974AED">
            <w:pPr>
              <w:pStyle w:val="TAC"/>
            </w:pPr>
            <w:r w:rsidRPr="009C5807">
              <w:t>5.5*64*T</w:t>
            </w:r>
            <w:r w:rsidRPr="009C5807">
              <w:rPr>
                <w:vertAlign w:val="subscript"/>
              </w:rPr>
              <w:t>c</w:t>
            </w:r>
          </w:p>
        </w:tc>
        <w:tc>
          <w:tcPr>
            <w:tcW w:w="1258" w:type="pct"/>
          </w:tcPr>
          <w:p w:rsidR="00206B36" w:rsidRPr="009C5807" w:rsidRDefault="00206B36" w:rsidP="00974AED">
            <w:pPr>
              <w:pStyle w:val="TAC"/>
            </w:pPr>
            <w:r w:rsidRPr="009C5807">
              <w:t>5.5*64*T</w:t>
            </w:r>
            <w:r w:rsidRPr="009C5807">
              <w:rPr>
                <w:vertAlign w:val="subscript"/>
              </w:rPr>
              <w:t>c</w:t>
            </w:r>
          </w:p>
        </w:tc>
      </w:tr>
      <w:tr w:rsidR="00206B36" w:rsidRPr="009C5807" w:rsidTr="00974AED">
        <w:trPr>
          <w:cantSplit/>
          <w:jc w:val="center"/>
        </w:trPr>
        <w:tc>
          <w:tcPr>
            <w:tcW w:w="1205" w:type="pct"/>
            <w:tcBorders>
              <w:top w:val="nil"/>
            </w:tcBorders>
            <w:vAlign w:val="center"/>
          </w:tcPr>
          <w:p w:rsidR="00206B36" w:rsidRPr="009C5807" w:rsidRDefault="00206B36" w:rsidP="00974AED">
            <w:pPr>
              <w:pStyle w:val="TAC"/>
            </w:pPr>
          </w:p>
        </w:tc>
        <w:tc>
          <w:tcPr>
            <w:tcW w:w="1280" w:type="pct"/>
          </w:tcPr>
          <w:p w:rsidR="00206B36" w:rsidRPr="009C5807" w:rsidRDefault="00206B36" w:rsidP="00974AED">
            <w:pPr>
              <w:pStyle w:val="TAC"/>
            </w:pPr>
            <w:r w:rsidRPr="009C5807">
              <w:t>60</w:t>
            </w:r>
          </w:p>
        </w:tc>
        <w:tc>
          <w:tcPr>
            <w:tcW w:w="1257" w:type="pct"/>
          </w:tcPr>
          <w:p w:rsidR="00206B36" w:rsidRPr="009C5807" w:rsidRDefault="00206B36" w:rsidP="00974AED">
            <w:pPr>
              <w:pStyle w:val="TAC"/>
            </w:pPr>
            <w:r w:rsidRPr="009C5807">
              <w:t>5.5*64*T</w:t>
            </w:r>
            <w:r w:rsidRPr="009C5807">
              <w:rPr>
                <w:vertAlign w:val="subscript"/>
              </w:rPr>
              <w:t>c</w:t>
            </w:r>
          </w:p>
        </w:tc>
        <w:tc>
          <w:tcPr>
            <w:tcW w:w="1258" w:type="pct"/>
          </w:tcPr>
          <w:p w:rsidR="00206B36" w:rsidRPr="009C5807" w:rsidRDefault="00206B36" w:rsidP="00974AED">
            <w:pPr>
              <w:pStyle w:val="TAC"/>
            </w:pPr>
            <w:r w:rsidRPr="009C5807">
              <w:t>5.5*64*T</w:t>
            </w:r>
            <w:r w:rsidRPr="009C5807">
              <w:rPr>
                <w:vertAlign w:val="subscript"/>
              </w:rPr>
              <w:t>c</w:t>
            </w:r>
          </w:p>
        </w:tc>
      </w:tr>
      <w:tr w:rsidR="00206B36" w:rsidRPr="009C5807" w:rsidTr="00974AED">
        <w:trPr>
          <w:cantSplit/>
          <w:jc w:val="center"/>
        </w:trPr>
        <w:tc>
          <w:tcPr>
            <w:tcW w:w="1205" w:type="pct"/>
            <w:tcBorders>
              <w:bottom w:val="nil"/>
            </w:tcBorders>
            <w:vAlign w:val="center"/>
          </w:tcPr>
          <w:p w:rsidR="00206B36" w:rsidRPr="009C5807" w:rsidRDefault="00206B36" w:rsidP="00974AED">
            <w:pPr>
              <w:pStyle w:val="TAC"/>
            </w:pPr>
            <w:r w:rsidRPr="009C5807">
              <w:t>2</w:t>
            </w:r>
          </w:p>
        </w:tc>
        <w:tc>
          <w:tcPr>
            <w:tcW w:w="1280" w:type="pct"/>
          </w:tcPr>
          <w:p w:rsidR="00206B36" w:rsidRPr="009C5807" w:rsidRDefault="00206B36" w:rsidP="00974AED">
            <w:pPr>
              <w:pStyle w:val="TAC"/>
            </w:pPr>
            <w:r w:rsidRPr="009C5807">
              <w:t>60</w:t>
            </w:r>
          </w:p>
        </w:tc>
        <w:tc>
          <w:tcPr>
            <w:tcW w:w="1257" w:type="pct"/>
          </w:tcPr>
          <w:p w:rsidR="00206B36" w:rsidRPr="009C5807" w:rsidRDefault="00206B36" w:rsidP="00974AED">
            <w:pPr>
              <w:pStyle w:val="TAC"/>
            </w:pPr>
            <w:r w:rsidRPr="009C5807">
              <w:t>2.5*64*T</w:t>
            </w:r>
            <w:r w:rsidRPr="009C5807">
              <w:rPr>
                <w:vertAlign w:val="subscript"/>
              </w:rPr>
              <w:t>c</w:t>
            </w:r>
          </w:p>
        </w:tc>
        <w:tc>
          <w:tcPr>
            <w:tcW w:w="1258" w:type="pct"/>
          </w:tcPr>
          <w:p w:rsidR="00206B36" w:rsidRPr="009C5807" w:rsidRDefault="00206B36" w:rsidP="00974AED">
            <w:pPr>
              <w:pStyle w:val="TAC"/>
            </w:pPr>
            <w:r w:rsidRPr="009C5807">
              <w:t>2.5*64*T</w:t>
            </w:r>
            <w:r w:rsidRPr="009C5807">
              <w:rPr>
                <w:vertAlign w:val="subscript"/>
              </w:rPr>
              <w:t>c</w:t>
            </w:r>
          </w:p>
        </w:tc>
      </w:tr>
      <w:tr w:rsidR="00206B36" w:rsidRPr="009C5807" w:rsidTr="00974AED">
        <w:trPr>
          <w:cantSplit/>
          <w:jc w:val="center"/>
        </w:trPr>
        <w:tc>
          <w:tcPr>
            <w:tcW w:w="1205" w:type="pct"/>
            <w:tcBorders>
              <w:top w:val="nil"/>
            </w:tcBorders>
          </w:tcPr>
          <w:p w:rsidR="00206B36" w:rsidRPr="009C5807" w:rsidRDefault="00206B36" w:rsidP="00974AED">
            <w:pPr>
              <w:pStyle w:val="TAC"/>
            </w:pPr>
          </w:p>
        </w:tc>
        <w:tc>
          <w:tcPr>
            <w:tcW w:w="1280" w:type="pct"/>
          </w:tcPr>
          <w:p w:rsidR="00206B36" w:rsidRPr="009C5807" w:rsidRDefault="00206B36" w:rsidP="00974AED">
            <w:pPr>
              <w:pStyle w:val="TAC"/>
            </w:pPr>
            <w:r w:rsidRPr="009C5807">
              <w:t>120</w:t>
            </w:r>
          </w:p>
        </w:tc>
        <w:tc>
          <w:tcPr>
            <w:tcW w:w="1257" w:type="pct"/>
          </w:tcPr>
          <w:p w:rsidR="00206B36" w:rsidRPr="009C5807" w:rsidRDefault="00206B36" w:rsidP="00974AED">
            <w:pPr>
              <w:pStyle w:val="TAC"/>
            </w:pPr>
            <w:r w:rsidRPr="009C5807">
              <w:t>2.5*64*T</w:t>
            </w:r>
            <w:r w:rsidRPr="009C5807">
              <w:rPr>
                <w:vertAlign w:val="subscript"/>
              </w:rPr>
              <w:t>c</w:t>
            </w:r>
          </w:p>
        </w:tc>
        <w:tc>
          <w:tcPr>
            <w:tcW w:w="1258" w:type="pct"/>
          </w:tcPr>
          <w:p w:rsidR="00206B36" w:rsidRPr="009C5807" w:rsidRDefault="00206B36" w:rsidP="00974AED">
            <w:pPr>
              <w:pStyle w:val="TAC"/>
            </w:pPr>
            <w:r w:rsidRPr="009C5807">
              <w:t>2.5*64*T</w:t>
            </w:r>
            <w:r w:rsidRPr="009C5807">
              <w:rPr>
                <w:vertAlign w:val="subscript"/>
              </w:rPr>
              <w:t>c</w:t>
            </w:r>
          </w:p>
        </w:tc>
      </w:tr>
      <w:tr w:rsidR="00206B36" w:rsidRPr="009C5807" w:rsidTr="00974AED">
        <w:trPr>
          <w:cantSplit/>
          <w:jc w:val="center"/>
        </w:trPr>
        <w:tc>
          <w:tcPr>
            <w:tcW w:w="5000" w:type="pct"/>
            <w:gridSpan w:val="4"/>
          </w:tcPr>
          <w:p w:rsidR="00206B36" w:rsidRPr="009C5807" w:rsidRDefault="00206B36" w:rsidP="00974AED">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rsidR="00206B36" w:rsidRPr="00F62281" w:rsidRDefault="00206B36" w:rsidP="00206B36">
      <w:pPr>
        <w:rPr>
          <w:rFonts w:ascii="Times New Roman" w:hAnsi="Times New Roman" w:cs="Times New Roman"/>
          <w:sz w:val="20"/>
          <w:szCs w:val="20"/>
        </w:rPr>
      </w:pPr>
    </w:p>
    <w:p w:rsidR="00974AED" w:rsidRDefault="00206B36" w:rsidP="00206B36">
      <w:pPr>
        <w:rPr>
          <w:rFonts w:ascii="Times New Roman" w:hAnsi="Times New Roman" w:cs="Times New Roman"/>
          <w:sz w:val="20"/>
          <w:szCs w:val="20"/>
        </w:rPr>
      </w:pPr>
      <w:r w:rsidRPr="00A719C3">
        <w:rPr>
          <w:rFonts w:ascii="Times New Roman" w:hAnsi="Times New Roman" w:cs="Times New Roman"/>
          <w:sz w:val="20"/>
          <w:szCs w:val="20"/>
        </w:rPr>
        <w:t xml:space="preserve">In NTN scenario, the DL timing drift due to </w:t>
      </w:r>
      <w:r w:rsidR="001C5BC5">
        <w:rPr>
          <w:rFonts w:ascii="Times New Roman" w:hAnsi="Times New Roman" w:cs="Times New Roman"/>
          <w:sz w:val="20"/>
          <w:szCs w:val="20"/>
        </w:rPr>
        <w:t>the round trip delay change</w:t>
      </w:r>
      <w:r w:rsidRPr="00A719C3">
        <w:rPr>
          <w:rFonts w:ascii="Times New Roman" w:hAnsi="Times New Roman" w:cs="Times New Roman"/>
          <w:sz w:val="20"/>
          <w:szCs w:val="20"/>
        </w:rPr>
        <w:t xml:space="preserve"> need to be considered to guarantee the UL timing alignment.</w:t>
      </w:r>
      <w:r w:rsidR="00C04753">
        <w:rPr>
          <w:rFonts w:ascii="Times New Roman" w:hAnsi="Times New Roman" w:cs="Times New Roman"/>
          <w:sz w:val="20"/>
          <w:szCs w:val="20"/>
        </w:rPr>
        <w:t xml:space="preserve">in LEO scenarios, the maximum delay variation at UE side is up to </w:t>
      </w:r>
      <w:r w:rsidR="00C04753" w:rsidRPr="00351506">
        <w:rPr>
          <w:rFonts w:ascii="Times New Roman" w:eastAsia="等线 Light" w:hAnsi="Times New Roman" w:cs="Times New Roman"/>
          <w:sz w:val="20"/>
          <w:szCs w:val="20"/>
          <w:lang w:val="en-GB"/>
        </w:rPr>
        <w:t>±40µs/sec</w:t>
      </w:r>
      <w:r w:rsidR="00EE614C">
        <w:rPr>
          <w:rFonts w:ascii="Times New Roman" w:hAnsi="Times New Roman" w:cs="Times New Roman"/>
          <w:sz w:val="20"/>
          <w:szCs w:val="20"/>
          <w:lang w:val="en-GB"/>
        </w:rPr>
        <w:t xml:space="preserve"> </w:t>
      </w:r>
      <w:r w:rsidRPr="00A719C3">
        <w:rPr>
          <w:rFonts w:ascii="Times New Roman" w:hAnsi="Times New Roman" w:cs="Times New Roman"/>
          <w:sz w:val="20"/>
          <w:szCs w:val="20"/>
        </w:rPr>
        <w:t>assuming the maximum Round Trip Delay of 25.77ms in TR38.821 Table 7.1-1</w:t>
      </w:r>
      <w:r w:rsidR="001C5BC5">
        <w:rPr>
          <w:rFonts w:ascii="Times New Roman" w:hAnsi="Times New Roman" w:cs="Times New Roman"/>
          <w:sz w:val="20"/>
          <w:szCs w:val="20"/>
        </w:rPr>
        <w:t xml:space="preserve">. </w:t>
      </w:r>
      <w:r w:rsidR="001C5BC5">
        <w:rPr>
          <w:rFonts w:ascii="Times New Roman" w:hAnsi="Times New Roman" w:cs="Times New Roman" w:hint="eastAsia"/>
          <w:sz w:val="20"/>
          <w:szCs w:val="20"/>
        </w:rPr>
        <w:t>Si</w:t>
      </w:r>
      <w:r w:rsidR="001C5BC5">
        <w:rPr>
          <w:rFonts w:ascii="Times New Roman" w:hAnsi="Times New Roman" w:cs="Times New Roman"/>
          <w:sz w:val="20"/>
          <w:szCs w:val="20"/>
        </w:rPr>
        <w:t xml:space="preserve">nce the timing drift </w:t>
      </w:r>
      <w:r w:rsidR="005162E3">
        <w:rPr>
          <w:rFonts w:ascii="Times New Roman" w:hAnsi="Times New Roman" w:cs="Times New Roman"/>
          <w:sz w:val="20"/>
          <w:szCs w:val="20"/>
        </w:rPr>
        <w:t>of</w:t>
      </w:r>
      <w:r w:rsidR="001C5BC5">
        <w:rPr>
          <w:rFonts w:ascii="Times New Roman" w:hAnsi="Times New Roman" w:cs="Times New Roman"/>
          <w:sz w:val="20"/>
          <w:szCs w:val="20"/>
        </w:rPr>
        <w:t xml:space="preserve"> </w:t>
      </w:r>
      <w:r w:rsidR="001C5BC5" w:rsidRPr="00351506">
        <w:rPr>
          <w:rFonts w:ascii="Times New Roman" w:eastAsia="等线 Light" w:hAnsi="Times New Roman" w:cs="Times New Roman"/>
          <w:sz w:val="20"/>
          <w:szCs w:val="20"/>
          <w:lang w:val="en-GB"/>
        </w:rPr>
        <w:t>±40µs/sec</w:t>
      </w:r>
      <w:r w:rsidR="001C5BC5">
        <w:rPr>
          <w:rFonts w:ascii="Times New Roman" w:hAnsi="Times New Roman" w:cs="Times New Roman"/>
          <w:sz w:val="20"/>
          <w:szCs w:val="20"/>
        </w:rPr>
        <w:t xml:space="preserve"> </w:t>
      </w:r>
      <m:oMath>
        <m:r>
          <m:rPr>
            <m:sty m:val="p"/>
          </m:rPr>
          <w:rPr>
            <w:rFonts w:ascii="Cambria Math" w:hAnsi="Cambria Math" w:cs="Times New Roman"/>
            <w:sz w:val="20"/>
            <w:szCs w:val="20"/>
          </w:rPr>
          <m:t>≈</m:t>
        </m:r>
      </m:oMath>
      <w:r w:rsidR="001C5BC5">
        <w:rPr>
          <w:rFonts w:ascii="Times New Roman" w:hAnsi="Times New Roman" w:cs="Times New Roman"/>
          <w:sz w:val="20"/>
          <w:szCs w:val="20"/>
        </w:rPr>
        <w:t xml:space="preserve">1228Ts/sec </w:t>
      </w:r>
      <m:oMath>
        <m:r>
          <m:rPr>
            <m:sty m:val="p"/>
          </m:rPr>
          <w:rPr>
            <w:rFonts w:ascii="Cambria Math" w:hAnsi="Cambria Math" w:cs="Times New Roman"/>
            <w:sz w:val="20"/>
            <w:szCs w:val="20"/>
          </w:rPr>
          <m:t>≈245Ts/200ms</m:t>
        </m:r>
      </m:oMath>
      <w:r w:rsidR="001C5BC5">
        <w:rPr>
          <w:rFonts w:ascii="Times New Roman" w:hAnsi="Times New Roman" w:cs="Times New Roman"/>
          <w:sz w:val="20"/>
          <w:szCs w:val="20"/>
        </w:rPr>
        <w:t>, is much larger than the existing Tp and Tq value</w:t>
      </w:r>
      <w:r w:rsidR="005162E3">
        <w:rPr>
          <w:rFonts w:ascii="Times New Roman" w:hAnsi="Times New Roman" w:cs="Times New Roman"/>
          <w:sz w:val="20"/>
          <w:szCs w:val="20"/>
        </w:rPr>
        <w:t xml:space="preserve">, </w:t>
      </w:r>
      <w:r w:rsidR="0066038D">
        <w:rPr>
          <w:rFonts w:ascii="Times New Roman" w:hAnsi="Times New Roman" w:cs="Times New Roman" w:hint="eastAsia"/>
          <w:sz w:val="20"/>
          <w:szCs w:val="20"/>
        </w:rPr>
        <w:t>a</w:t>
      </w:r>
      <w:r w:rsidR="0066038D">
        <w:rPr>
          <w:rFonts w:ascii="Times New Roman" w:hAnsi="Times New Roman" w:cs="Times New Roman"/>
          <w:sz w:val="20"/>
          <w:szCs w:val="20"/>
        </w:rPr>
        <w:t>nd</w:t>
      </w:r>
      <w:r w:rsidRPr="00A719C3">
        <w:rPr>
          <w:rFonts w:ascii="Times New Roman" w:hAnsi="Times New Roman" w:cs="Times New Roman"/>
          <w:sz w:val="20"/>
          <w:szCs w:val="20"/>
        </w:rPr>
        <w:t xml:space="preserve"> we think the existing gradual timing adjustment rules can be applied in NTN scenario, </w:t>
      </w:r>
      <w:r w:rsidR="00974AED">
        <w:rPr>
          <w:rFonts w:ascii="Times New Roman" w:hAnsi="Times New Roman" w:cs="Times New Roman"/>
          <w:sz w:val="20"/>
          <w:szCs w:val="20"/>
        </w:rPr>
        <w:t>however</w:t>
      </w:r>
      <w:r w:rsidRPr="00A719C3">
        <w:rPr>
          <w:rFonts w:ascii="Times New Roman" w:hAnsi="Times New Roman" w:cs="Times New Roman"/>
          <w:sz w:val="20"/>
          <w:szCs w:val="20"/>
        </w:rPr>
        <w:t xml:space="preserve">, </w:t>
      </w:r>
      <w:r w:rsidR="00974AED">
        <w:rPr>
          <w:rFonts w:ascii="Times New Roman" w:hAnsi="Times New Roman" w:cs="Times New Roman"/>
          <w:sz w:val="20"/>
          <w:szCs w:val="20"/>
        </w:rPr>
        <w:t xml:space="preserve">the gradual timing adjustment step size and adjustment rate need to be revised according to the maximum delay variation. In legacy requirement, the minimum adjustment rate is 5.5Ts/sec and the maximum adjustment rate is 5.5Ts/200ms. Considering the </w:t>
      </w:r>
      <w:r w:rsidR="00974AED" w:rsidRPr="00351506">
        <w:rPr>
          <w:rFonts w:ascii="Times New Roman" w:eastAsia="等线 Light" w:hAnsi="Times New Roman" w:cs="Times New Roman"/>
          <w:sz w:val="20"/>
          <w:szCs w:val="20"/>
          <w:lang w:val="en-GB"/>
        </w:rPr>
        <w:t>±40µs/sec</w:t>
      </w:r>
      <w:r w:rsidR="00974AED">
        <w:rPr>
          <w:rFonts w:ascii="Times New Roman" w:hAnsi="Times New Roman" w:cs="Times New Roman"/>
          <w:sz w:val="20"/>
          <w:szCs w:val="20"/>
        </w:rPr>
        <w:t xml:space="preserve"> </w:t>
      </w:r>
      <m:oMath>
        <m:r>
          <m:rPr>
            <m:sty m:val="p"/>
          </m:rPr>
          <w:rPr>
            <w:rFonts w:ascii="Cambria Math" w:hAnsi="Cambria Math" w:cs="Times New Roman"/>
            <w:sz w:val="20"/>
            <w:szCs w:val="20"/>
          </w:rPr>
          <m:t>≈</m:t>
        </m:r>
      </m:oMath>
      <w:r w:rsidR="00974AED">
        <w:rPr>
          <w:rFonts w:ascii="Times New Roman" w:hAnsi="Times New Roman" w:cs="Times New Roman"/>
          <w:sz w:val="20"/>
          <w:szCs w:val="20"/>
        </w:rPr>
        <w:t xml:space="preserve">1228Ts/sec </w:t>
      </w:r>
      <m:oMath>
        <m:r>
          <m:rPr>
            <m:sty m:val="p"/>
          </m:rPr>
          <w:rPr>
            <w:rFonts w:ascii="Cambria Math" w:hAnsi="Cambria Math" w:cs="Times New Roman"/>
            <w:sz w:val="20"/>
            <w:szCs w:val="20"/>
          </w:rPr>
          <m:t>≈245Ts/200ms</m:t>
        </m:r>
      </m:oMath>
      <w:r w:rsidR="00974AED">
        <w:rPr>
          <w:rFonts w:ascii="Times New Roman" w:hAnsi="Times New Roman" w:cs="Times New Roman"/>
          <w:sz w:val="20"/>
          <w:szCs w:val="20"/>
        </w:rPr>
        <w:t xml:space="preserve"> of the round trip variation, the Tq_NTN can be 25Ts/20ms and Tp_NTN can be 100Ts/100ms.</w:t>
      </w:r>
    </w:p>
    <w:p w:rsidR="00974AED" w:rsidRPr="00974AED" w:rsidRDefault="00206B36" w:rsidP="00974AED">
      <w:pPr>
        <w:spacing w:after="240"/>
        <w:rPr>
          <w:rFonts w:ascii="Times New Roman" w:hAnsi="Times New Roman" w:cs="Times New Roman"/>
          <w:b/>
          <w:sz w:val="20"/>
          <w:szCs w:val="20"/>
        </w:rPr>
      </w:pPr>
      <w:r w:rsidRPr="00A719C3">
        <w:rPr>
          <w:rFonts w:ascii="Times New Roman" w:hAnsi="Times New Roman" w:cs="Times New Roman"/>
          <w:b/>
          <w:sz w:val="20"/>
          <w:szCs w:val="20"/>
        </w:rPr>
        <w:t xml:space="preserve">Proposal </w:t>
      </w:r>
      <w:r w:rsidR="001E6449">
        <w:rPr>
          <w:rFonts w:ascii="Times New Roman" w:hAnsi="Times New Roman" w:cs="Times New Roman"/>
          <w:b/>
          <w:sz w:val="20"/>
          <w:szCs w:val="20"/>
        </w:rPr>
        <w:t>7</w:t>
      </w:r>
      <w:r w:rsidRPr="00A719C3">
        <w:rPr>
          <w:rFonts w:ascii="Times New Roman" w:hAnsi="Times New Roman" w:cs="Times New Roman"/>
          <w:b/>
          <w:sz w:val="20"/>
          <w:szCs w:val="20"/>
        </w:rPr>
        <w:t xml:space="preserve">: In LEO scenario, </w:t>
      </w:r>
      <w:r w:rsidR="00974AED" w:rsidRPr="00974AED">
        <w:rPr>
          <w:rFonts w:ascii="Times New Roman" w:hAnsi="Times New Roman" w:cs="Times New Roman"/>
          <w:b/>
          <w:sz w:val="20"/>
          <w:szCs w:val="20"/>
        </w:rPr>
        <w:t xml:space="preserve">the gradual timing adjustment </w:t>
      </w:r>
      <w:r w:rsidR="00974AED">
        <w:rPr>
          <w:rFonts w:ascii="Times New Roman" w:hAnsi="Times New Roman" w:cs="Times New Roman"/>
          <w:b/>
          <w:sz w:val="20"/>
          <w:szCs w:val="20"/>
        </w:rPr>
        <w:t>requirements</w:t>
      </w:r>
      <w:r w:rsidR="00974AED" w:rsidRPr="00974AED">
        <w:rPr>
          <w:rFonts w:ascii="Times New Roman" w:hAnsi="Times New Roman" w:cs="Times New Roman"/>
          <w:b/>
          <w:sz w:val="20"/>
          <w:szCs w:val="20"/>
        </w:rPr>
        <w:t xml:space="preserve"> for </w:t>
      </w:r>
      <w:r w:rsidR="00974AED">
        <w:rPr>
          <w:rFonts w:ascii="Times New Roman" w:hAnsi="Times New Roman" w:cs="Times New Roman"/>
          <w:b/>
          <w:sz w:val="20"/>
          <w:szCs w:val="20"/>
        </w:rPr>
        <w:t>NR NTN</w:t>
      </w:r>
      <w:r w:rsidR="00974AED" w:rsidRPr="00974AED">
        <w:rPr>
          <w:rFonts w:ascii="Times New Roman" w:hAnsi="Times New Roman" w:cs="Times New Roman"/>
          <w:b/>
          <w:sz w:val="20"/>
          <w:szCs w:val="20"/>
        </w:rPr>
        <w:t xml:space="preserve"> UE are specified as follows:</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00983DC4" w:rsidRPr="00983DC4">
        <w:rPr>
          <w:b/>
        </w:rPr>
        <w:t>Tq_NTN</w:t>
      </w:r>
      <w:r w:rsidR="00983DC4" w:rsidRPr="00983DC4">
        <w:rPr>
          <w:rFonts w:eastAsiaTheme="minorEastAsia"/>
          <w:b/>
          <w:kern w:val="2"/>
          <w:lang w:val="en-US" w:eastAsia="zh-CN"/>
        </w:rPr>
        <w:t xml:space="preserve"> = 25</w:t>
      </w:r>
      <w:r w:rsidR="00983DC4">
        <w:rPr>
          <w:rFonts w:eastAsiaTheme="minorEastAsia"/>
          <w:b/>
          <w:kern w:val="2"/>
          <w:lang w:val="en-US" w:eastAsia="zh-CN"/>
        </w:rPr>
        <w:t>*Ts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00983DC4" w:rsidRPr="00983DC4">
        <w:rPr>
          <w:b/>
        </w:rPr>
        <w:t>Tp_NTN</w:t>
      </w:r>
      <w:r w:rsidR="00983DC4" w:rsidRPr="00983DC4">
        <w:rPr>
          <w:rFonts w:eastAsiaTheme="minorEastAsia"/>
          <w:b/>
          <w:kern w:val="2"/>
          <w:lang w:val="en-US" w:eastAsia="zh-CN"/>
        </w:rPr>
        <w:t xml:space="preserve"> = </w:t>
      </w:r>
      <w:r w:rsidR="00983DC4" w:rsidRPr="00983DC4">
        <w:rPr>
          <w:b/>
        </w:rPr>
        <w:t>100Ts</w:t>
      </w:r>
      <w:r w:rsidR="00983DC4" w:rsidRPr="00983DC4">
        <w:rPr>
          <w:rFonts w:eastAsiaTheme="minorEastAsia"/>
          <w:b/>
          <w:kern w:val="2"/>
          <w:lang w:val="en-US" w:eastAsia="zh-CN"/>
        </w:rPr>
        <w:t xml:space="preserve"> </w:t>
      </w:r>
      <w:r w:rsidRPr="00974AED">
        <w:rPr>
          <w:rFonts w:eastAsiaTheme="minorEastAsia"/>
          <w:b/>
          <w:kern w:val="2"/>
          <w:lang w:val="en-US" w:eastAsia="zh-CN"/>
        </w:rPr>
        <w:t xml:space="preserve">per </w:t>
      </w:r>
      <w:r w:rsidR="00983DC4">
        <w:rPr>
          <w:rFonts w:eastAsiaTheme="minorEastAsia"/>
          <w:b/>
          <w:kern w:val="2"/>
          <w:lang w:val="en-US" w:eastAsia="zh-CN"/>
        </w:rPr>
        <w:t>100ms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00983DC4" w:rsidRPr="00983DC4">
        <w:rPr>
          <w:b/>
        </w:rPr>
        <w:t>Tq_NTN</w:t>
      </w:r>
      <w:r w:rsidR="00983DC4" w:rsidRPr="00983DC4">
        <w:rPr>
          <w:rFonts w:eastAsiaTheme="minorEastAsia"/>
          <w:b/>
          <w:kern w:val="2"/>
          <w:lang w:val="en-US" w:eastAsia="zh-CN"/>
        </w:rPr>
        <w:t xml:space="preserve"> = 25</w:t>
      </w:r>
      <w:r w:rsidR="00983DC4">
        <w:rPr>
          <w:rFonts w:eastAsiaTheme="minorEastAsia"/>
          <w:b/>
          <w:kern w:val="2"/>
          <w:lang w:val="en-US" w:eastAsia="zh-CN"/>
        </w:rPr>
        <w:t>*Ts</w:t>
      </w:r>
      <w:r w:rsidR="00983DC4" w:rsidRPr="00974AED">
        <w:rPr>
          <w:rFonts w:eastAsiaTheme="minorEastAsia"/>
          <w:b/>
          <w:kern w:val="2"/>
          <w:lang w:val="en-US" w:eastAsia="zh-CN"/>
        </w:rPr>
        <w:t xml:space="preserve"> </w:t>
      </w:r>
      <w:r w:rsidR="00983DC4">
        <w:rPr>
          <w:rFonts w:eastAsiaTheme="minorEastAsia"/>
          <w:b/>
          <w:kern w:val="2"/>
          <w:lang w:val="en-US" w:eastAsia="zh-CN"/>
        </w:rPr>
        <w:t>per 20</w:t>
      </w:r>
      <w:r w:rsidRPr="00974AED">
        <w:rPr>
          <w:rFonts w:eastAsiaTheme="minorEastAsia"/>
          <w:b/>
          <w:kern w:val="2"/>
          <w:lang w:val="en-US" w:eastAsia="zh-CN"/>
        </w:rPr>
        <w:t> ms.</w:t>
      </w:r>
    </w:p>
    <w:p w:rsidR="00206B36" w:rsidRDefault="00206B36" w:rsidP="00206B36">
      <w:pPr>
        <w:rPr>
          <w:rFonts w:ascii="Times New Roman" w:hAnsi="Times New Roman" w:cs="Times New Roman"/>
          <w:sz w:val="20"/>
          <w:szCs w:val="20"/>
        </w:rPr>
      </w:pPr>
      <w:r>
        <w:rPr>
          <w:rFonts w:ascii="Times New Roman" w:hAnsi="Times New Roman" w:cs="Times New Roman"/>
          <w:sz w:val="20"/>
          <w:szCs w:val="20"/>
        </w:rPr>
        <w:t xml:space="preserve">However for GEO scenario, as the GEO satellite is relatively stationary relative to UE and gNB, </w:t>
      </w:r>
      <w:r w:rsidR="00974AED">
        <w:rPr>
          <w:rFonts w:ascii="Times New Roman" w:hAnsi="Times New Roman" w:cs="Times New Roman"/>
          <w:sz w:val="20"/>
          <w:szCs w:val="20"/>
        </w:rPr>
        <w:t>and the round trip delay variation is negligible to the UE. T</w:t>
      </w:r>
      <w:r>
        <w:rPr>
          <w:rFonts w:ascii="Times New Roman" w:hAnsi="Times New Roman" w:cs="Times New Roman"/>
          <w:sz w:val="20"/>
          <w:szCs w:val="20"/>
        </w:rPr>
        <w:t>hus, the existing timing adjustment rules defined in TS38.133 can be applied.</w:t>
      </w:r>
    </w:p>
    <w:p w:rsidR="00206B36" w:rsidRPr="00206B36" w:rsidRDefault="00206B36" w:rsidP="00206B36">
      <w:pPr>
        <w:spacing w:after="240"/>
        <w:rPr>
          <w:rFonts w:ascii="Times New Roman" w:hAnsi="Times New Roman" w:cs="Times New Roman"/>
          <w:sz w:val="20"/>
          <w:szCs w:val="20"/>
        </w:rPr>
      </w:pPr>
      <w:r w:rsidRPr="00433F27">
        <w:rPr>
          <w:rFonts w:ascii="Times New Roman" w:hAnsi="Times New Roman" w:cs="Times New Roman"/>
          <w:b/>
          <w:sz w:val="20"/>
          <w:szCs w:val="20"/>
        </w:rPr>
        <w:t xml:space="preserve">Proposal </w:t>
      </w:r>
      <w:r w:rsidR="001E6449">
        <w:rPr>
          <w:rFonts w:ascii="Times New Roman" w:hAnsi="Times New Roman" w:cs="Times New Roman"/>
          <w:b/>
          <w:sz w:val="20"/>
          <w:szCs w:val="20"/>
        </w:rPr>
        <w:t>8</w:t>
      </w:r>
      <w:r w:rsidRPr="00433F27">
        <w:rPr>
          <w:rFonts w:ascii="Times New Roman" w:hAnsi="Times New Roman" w:cs="Times New Roman"/>
          <w:b/>
          <w:sz w:val="20"/>
          <w:szCs w:val="20"/>
        </w:rPr>
        <w:t>: In GEO scenario, the existing timing adjustment rules defined in TS38.133 can be applied</w:t>
      </w:r>
      <w:r>
        <w:rPr>
          <w:rFonts w:ascii="Times New Roman" w:hAnsi="Times New Roman" w:cs="Times New Roman"/>
          <w:b/>
          <w:sz w:val="20"/>
          <w:szCs w:val="20"/>
        </w:rPr>
        <w:t>.</w:t>
      </w:r>
    </w:p>
    <w:p w:rsidR="00990428" w:rsidRPr="0066038D" w:rsidRDefault="0066038D" w:rsidP="0066038D">
      <w:pPr>
        <w:pStyle w:val="2"/>
        <w:spacing w:before="0" w:after="0"/>
      </w:pPr>
      <w:r>
        <w:lastRenderedPageBreak/>
        <w:t xml:space="preserve">2.3 </w:t>
      </w:r>
      <w:r w:rsidR="00334CAD" w:rsidRPr="0066038D">
        <w:t>TA adjustment accuracy</w:t>
      </w:r>
    </w:p>
    <w:p w:rsidR="001F6587" w:rsidRPr="005B0487" w:rsidRDefault="00947FF9" w:rsidP="001F6587">
      <w:pPr>
        <w:rPr>
          <w:color w:val="000000"/>
          <w:sz w:val="18"/>
        </w:rPr>
      </w:pPr>
      <w:r>
        <w:rPr>
          <w:rFonts w:ascii="Times New Roman" w:hAnsi="Times New Roman" w:cs="Times New Roman" w:hint="eastAsia"/>
          <w:sz w:val="20"/>
          <w:szCs w:val="20"/>
        </w:rPr>
        <w:t>T</w:t>
      </w:r>
      <w:r>
        <w:rPr>
          <w:rFonts w:ascii="Times New Roman" w:hAnsi="Times New Roman" w:cs="Times New Roman"/>
          <w:sz w:val="20"/>
          <w:szCs w:val="20"/>
        </w:rPr>
        <w:t>iming advance is to hold the uplink slot boundaries for a given numerology from different UE within a cell are approximately time aligned at the base station side. More specifically, any timing misalignment be</w:t>
      </w:r>
      <w:r w:rsidR="00831BB3">
        <w:rPr>
          <w:rFonts w:ascii="Times New Roman" w:hAnsi="Times New Roman" w:cs="Times New Roman"/>
          <w:sz w:val="20"/>
          <w:szCs w:val="20"/>
        </w:rPr>
        <w:t>tween</w:t>
      </w:r>
      <w:r>
        <w:rPr>
          <w:rFonts w:ascii="Times New Roman" w:hAnsi="Times New Roman" w:cs="Times New Roman"/>
          <w:sz w:val="20"/>
          <w:szCs w:val="20"/>
        </w:rPr>
        <w:t xml:space="preserve"> different UE</w:t>
      </w:r>
      <w:r w:rsidR="00831BB3">
        <w:rPr>
          <w:rFonts w:ascii="Times New Roman" w:hAnsi="Times New Roman" w:cs="Times New Roman"/>
          <w:sz w:val="20"/>
          <w:szCs w:val="20"/>
        </w:rPr>
        <w:t>s</w:t>
      </w:r>
      <w:r>
        <w:rPr>
          <w:rFonts w:ascii="Times New Roman" w:hAnsi="Times New Roman" w:cs="Times New Roman"/>
          <w:sz w:val="20"/>
          <w:szCs w:val="20"/>
        </w:rPr>
        <w:t xml:space="preserve"> in one cell should be within the CP. </w:t>
      </w:r>
      <w:r w:rsidR="00AD297F">
        <w:rPr>
          <w:rFonts w:ascii="Times New Roman" w:hAnsi="Times New Roman" w:cs="Times New Roman" w:hint="eastAsia"/>
          <w:sz w:val="20"/>
          <w:szCs w:val="20"/>
        </w:rPr>
        <w:t>I</w:t>
      </w:r>
      <w:r w:rsidR="00AD297F">
        <w:rPr>
          <w:rFonts w:ascii="Times New Roman" w:hAnsi="Times New Roman" w:cs="Times New Roman"/>
          <w:sz w:val="20"/>
          <w:szCs w:val="20"/>
        </w:rPr>
        <w:t xml:space="preserve">n </w:t>
      </w:r>
      <w:r w:rsidR="008C1DDD">
        <w:rPr>
          <w:rFonts w:ascii="Times New Roman" w:hAnsi="Times New Roman" w:cs="Times New Roman"/>
          <w:sz w:val="20"/>
          <w:szCs w:val="20"/>
        </w:rPr>
        <w:t xml:space="preserve">legacy NR, the TA is updated by receiving the TA command contained in the MAC CE message, and in </w:t>
      </w:r>
      <w:r w:rsidR="00AD297F">
        <w:rPr>
          <w:rFonts w:ascii="Times New Roman" w:hAnsi="Times New Roman" w:cs="Times New Roman"/>
          <w:sz w:val="20"/>
          <w:szCs w:val="20"/>
        </w:rPr>
        <w:t xml:space="preserve">TS38.133, the existing TA adjustment accuracy requirement was defined to guarantee the TA update performance when UE receives TA command. </w:t>
      </w:r>
      <w:r w:rsidR="004C14FA">
        <w:rPr>
          <w:rFonts w:ascii="Times New Roman" w:hAnsi="Times New Roman" w:cs="Times New Roman"/>
          <w:sz w:val="20"/>
          <w:szCs w:val="20"/>
        </w:rPr>
        <w:t>According to</w:t>
      </w:r>
      <w:r w:rsidR="001F6587">
        <w:rPr>
          <w:rFonts w:ascii="Times New Roman" w:hAnsi="Times New Roman" w:cs="Times New Roman"/>
          <w:sz w:val="20"/>
          <w:szCs w:val="20"/>
        </w:rPr>
        <w:t xml:space="preserve"> RAN1</w:t>
      </w:r>
      <w:r w:rsidR="004C14FA">
        <w:rPr>
          <w:rFonts w:ascii="Times New Roman" w:hAnsi="Times New Roman" w:cs="Times New Roman"/>
          <w:sz w:val="20"/>
          <w:szCs w:val="20"/>
        </w:rPr>
        <w:t xml:space="preserve"> agreements</w:t>
      </w:r>
      <w:r w:rsidR="001F6587">
        <w:rPr>
          <w:rFonts w:ascii="Times New Roman" w:hAnsi="Times New Roman" w:cs="Times New Roman"/>
          <w:sz w:val="20"/>
          <w:szCs w:val="20"/>
        </w:rPr>
        <w:t>, t</w:t>
      </w:r>
      <w:r w:rsidR="001F6587" w:rsidRPr="001F6587">
        <w:rPr>
          <w:rFonts w:ascii="Times New Roman" w:hAnsi="Times New Roman" w:cs="Times New Roman"/>
          <w:sz w:val="20"/>
          <w:szCs w:val="20"/>
        </w:rPr>
        <w:t>he Timing Advance applied by an NR NTN UE in RRC_IDLE/INACTIVE and RRC_CONNECTED is given by:</w:t>
      </w:r>
    </w:p>
    <w:p w:rsidR="001F6587" w:rsidRPr="001F6587" w:rsidRDefault="00797E1B" w:rsidP="001F6587">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4C14FA" w:rsidRDefault="004C14FA" w:rsidP="00AD297F">
      <w:pPr>
        <w:rPr>
          <w:rFonts w:ascii="Times New Roman" w:hAnsi="Times New Roman" w:cs="Times New Roman"/>
          <w:sz w:val="20"/>
          <w:szCs w:val="20"/>
        </w:rPr>
      </w:pPr>
    </w:p>
    <w:p w:rsidR="00AD297F" w:rsidRDefault="00AB6D08" w:rsidP="00AD297F">
      <w:pPr>
        <w:rPr>
          <w:rFonts w:ascii="Times New Roman" w:hAnsi="Times New Roman" w:cs="Times New Roman"/>
          <w:sz w:val="20"/>
          <w:szCs w:val="20"/>
        </w:rPr>
      </w:pPr>
      <w:r>
        <w:rPr>
          <w:rFonts w:ascii="Times New Roman" w:hAnsi="Times New Roman" w:cs="Times New Roman"/>
          <w:sz w:val="20"/>
          <w:szCs w:val="20"/>
        </w:rPr>
        <w:t xml:space="preserve">According to RAN1 agreement, for TA update in RRC connected state, combination of both open </w:t>
      </w:r>
      <w:r w:rsidRPr="00AB6D08">
        <w:rPr>
          <w:rFonts w:ascii="Times New Roman" w:hAnsi="Times New Roman" w:cs="Times New Roman"/>
          <w:sz w:val="20"/>
          <w:szCs w:val="20"/>
        </w:rPr>
        <w:t>(i.e. UE autonomous TA estimation, and common TA estimation)</w:t>
      </w:r>
      <w:r>
        <w:rPr>
          <w:rFonts w:ascii="Times New Roman" w:hAnsi="Times New Roman" w:cs="Times New Roman"/>
          <w:sz w:val="20"/>
          <w:szCs w:val="20"/>
        </w:rPr>
        <w:t xml:space="preserve"> and closed </w:t>
      </w:r>
      <w:r w:rsidRPr="00AB6D08">
        <w:rPr>
          <w:rFonts w:ascii="Times New Roman" w:hAnsi="Times New Roman" w:cs="Times New Roman"/>
          <w:sz w:val="20"/>
          <w:szCs w:val="20"/>
        </w:rPr>
        <w:t xml:space="preserve">(i.e., received TA commands) </w:t>
      </w:r>
      <w:r>
        <w:rPr>
          <w:rFonts w:ascii="Times New Roman" w:hAnsi="Times New Roman" w:cs="Times New Roman"/>
          <w:sz w:val="20"/>
          <w:szCs w:val="20"/>
        </w:rPr>
        <w:t xml:space="preserve"> control loops shall be supported in NTN</w:t>
      </w:r>
      <w:r w:rsidR="008C1DDD">
        <w:rPr>
          <w:rFonts w:ascii="Times New Roman" w:hAnsi="Times New Roman" w:cs="Times New Roman"/>
          <w:sz w:val="20"/>
          <w:szCs w:val="20"/>
        </w:rPr>
        <w:t xml:space="preserve">. Thus, </w:t>
      </w:r>
      <w:r w:rsidR="00AD297F">
        <w:rPr>
          <w:rFonts w:ascii="Times New Roman" w:hAnsi="Times New Roman" w:cs="Times New Roman"/>
          <w:sz w:val="20"/>
          <w:szCs w:val="20"/>
        </w:rPr>
        <w:t xml:space="preserve">the TA </w:t>
      </w:r>
      <w:r w:rsidR="004151D3">
        <w:rPr>
          <w:rFonts w:ascii="Times New Roman" w:hAnsi="Times New Roman" w:cs="Times New Roman"/>
          <w:sz w:val="20"/>
          <w:szCs w:val="20"/>
        </w:rPr>
        <w:t>adjustment</w:t>
      </w:r>
      <w:r w:rsidR="00AD297F">
        <w:rPr>
          <w:rFonts w:ascii="Times New Roman" w:hAnsi="Times New Roman" w:cs="Times New Roman"/>
          <w:sz w:val="20"/>
          <w:szCs w:val="20"/>
        </w:rPr>
        <w:t xml:space="preserve"> </w:t>
      </w:r>
      <w:r w:rsidR="008C1DDD">
        <w:rPr>
          <w:rFonts w:ascii="Times New Roman" w:hAnsi="Times New Roman" w:cs="Times New Roman"/>
          <w:sz w:val="20"/>
          <w:szCs w:val="20"/>
        </w:rPr>
        <w:t>accuracy</w:t>
      </w:r>
      <w:r w:rsidR="00AD297F">
        <w:rPr>
          <w:rFonts w:ascii="Times New Roman" w:hAnsi="Times New Roman" w:cs="Times New Roman"/>
          <w:sz w:val="20"/>
          <w:szCs w:val="20"/>
        </w:rPr>
        <w:t xml:space="preserve"> should consider </w:t>
      </w:r>
      <w:r w:rsidR="00C85A34">
        <w:rPr>
          <w:rFonts w:ascii="Times New Roman" w:hAnsi="Times New Roman" w:cs="Times New Roman"/>
          <w:sz w:val="20"/>
          <w:szCs w:val="20"/>
        </w:rPr>
        <w:t>all these</w:t>
      </w:r>
      <w:r w:rsidR="00AD297F">
        <w:rPr>
          <w:rFonts w:ascii="Times New Roman" w:hAnsi="Times New Roman" w:cs="Times New Roman"/>
          <w:sz w:val="20"/>
          <w:szCs w:val="20"/>
        </w:rPr>
        <w:t xml:space="preserve"> inaccuracy of the received TA command</w:t>
      </w:r>
      <w:r w:rsidR="00F16947">
        <w:rPr>
          <w:rFonts w:ascii="Times New Roman" w:hAnsi="Times New Roman" w:cs="Times New Roman"/>
          <w:sz w:val="20"/>
          <w:szCs w:val="20"/>
        </w:rPr>
        <w:t xml:space="preserve"> adjustment</w:t>
      </w:r>
      <w:r w:rsidR="00C85A34">
        <w:rPr>
          <w:rFonts w:ascii="Times New Roman" w:hAnsi="Times New Roman" w:cs="Times New Roman"/>
          <w:sz w:val="20"/>
          <w:szCs w:val="20"/>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i"/>
          </m:rPr>
          <w:rPr>
            <w:rFonts w:ascii="Cambria Math" w:eastAsia="Calibri" w:hAnsi="Cambria Math"/>
            <w:lang w:eastAsia="ko-KR"/>
          </w:rPr>
          <m:t xml:space="preserve"> </m:t>
        </m:r>
        <m:r>
          <m:rPr>
            <m:sty m:val="p"/>
          </m:rPr>
          <w:rPr>
            <w:rFonts w:ascii="Cambria Math" w:eastAsia="Calibri" w:hAnsi="Cambria Math"/>
            <w:lang w:eastAsia="ko-KR"/>
          </w:rPr>
          <m:t>and</m:t>
        </m:r>
        <m:r>
          <m:rPr>
            <m:sty m:val="bi"/>
          </m:rPr>
          <w:rPr>
            <w:rFonts w:ascii="Cambria Math" w:eastAsia="Calibri" w:hAnsi="Cambria Math"/>
            <w:lang w:eastAsia="ko-KR"/>
          </w:rPr>
          <m:t xml:space="preserve"> </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C85A34">
        <w:rPr>
          <w:rFonts w:ascii="Times New Roman" w:hAnsi="Times New Roman" w:cs="Times New Roman"/>
          <w:sz w:val="20"/>
          <w:szCs w:val="20"/>
        </w:rPr>
        <w:t>) and</w:t>
      </w:r>
      <w:r w:rsidR="00AD297F">
        <w:rPr>
          <w:rFonts w:ascii="Times New Roman" w:hAnsi="Times New Roman" w:cs="Times New Roman"/>
          <w:sz w:val="20"/>
          <w:szCs w:val="20"/>
        </w:rPr>
        <w:t xml:space="preserve"> UE </w:t>
      </w:r>
      <w:r w:rsidR="004860F5">
        <w:rPr>
          <w:rFonts w:ascii="Times New Roman" w:hAnsi="Times New Roman" w:cs="Times New Roman"/>
          <w:sz w:val="20"/>
          <w:szCs w:val="20"/>
        </w:rPr>
        <w:t>specific</w:t>
      </w:r>
      <w:r w:rsidR="00AD297F">
        <w:rPr>
          <w:rFonts w:ascii="Times New Roman" w:hAnsi="Times New Roman" w:cs="Times New Roman"/>
          <w:sz w:val="20"/>
          <w:szCs w:val="20"/>
        </w:rPr>
        <w:t xml:space="preserve"> TA </w:t>
      </w:r>
      <w:r w:rsidR="004860F5">
        <w:rPr>
          <w:rFonts w:ascii="Times New Roman" w:hAnsi="Times New Roman" w:cs="Times New Roman"/>
          <w:sz w:val="20"/>
          <w:szCs w:val="20"/>
        </w:rPr>
        <w:t>estimation</w:t>
      </w:r>
      <w:r w:rsidR="00AD297F">
        <w:rPr>
          <w:rFonts w:ascii="Times New Roman" w:hAnsi="Times New Roman" w:cs="Times New Roman"/>
          <w:sz w:val="20"/>
          <w:szCs w:val="20"/>
        </w:rPr>
        <w:t xml:space="preserve"> </w:t>
      </w:r>
      <w:r w:rsidR="00453E92">
        <w:rPr>
          <w:rFonts w:ascii="Times New Roman" w:hAnsi="Times New Roman" w:cs="Times New Roman"/>
          <w:sz w:val="20"/>
          <w:szCs w:val="20"/>
        </w:rPr>
        <w:t>between the TA signaled by the network</w:t>
      </w:r>
      <w:r w:rsidR="00453E92" w:rsidRPr="00252547">
        <w:rPr>
          <w:rFonts w:ascii="Times New Roman" w:hAnsi="Times New Roman" w:cs="Times New Roman"/>
          <w:sz w:val="20"/>
          <w:szCs w:val="20"/>
        </w:rPr>
        <w:t xml:space="preserve"> </w:t>
      </w:r>
      <w:r w:rsidR="00453E92">
        <w:rPr>
          <w:rFonts w:ascii="Times New Roman" w:hAnsi="Times New Roman" w:cs="Times New Roman"/>
          <w:sz w:val="20"/>
          <w:szCs w:val="20"/>
        </w:rPr>
        <w:t>in time slot n and the UL timing adjustment at time slot n+k+1</w:t>
      </w:r>
      <w:r w:rsidR="00AD297F">
        <w:rPr>
          <w:rFonts w:ascii="Times New Roman" w:hAnsi="Times New Roman" w:cs="Times New Roman"/>
          <w:sz w:val="20"/>
          <w:szCs w:val="20"/>
        </w:rPr>
        <w:t>.</w:t>
      </w:r>
      <w:r w:rsidR="00453E92">
        <w:rPr>
          <w:rFonts w:ascii="Times New Roman" w:hAnsi="Times New Roman" w:cs="Times New Roman"/>
          <w:sz w:val="20"/>
          <w:szCs w:val="20"/>
        </w:rPr>
        <w:t xml:space="preserve"> </w:t>
      </w:r>
      <w:r w:rsidR="00FD04AD">
        <w:rPr>
          <w:rFonts w:ascii="Times New Roman" w:hAnsi="Times New Roman" w:cs="Times New Roman"/>
          <w:sz w:val="20"/>
          <w:szCs w:val="20"/>
        </w:rPr>
        <w:t xml:space="preserve">Thus, the NTN UE TA adjustment accuracy requirement may be relaxed to account for the common TA adjustment and UE specific TA estimation. </w:t>
      </w:r>
      <w:r w:rsidR="00453E92">
        <w:rPr>
          <w:rFonts w:ascii="Times New Roman" w:hAnsi="Times New Roman" w:cs="Times New Roman"/>
          <w:sz w:val="20"/>
          <w:szCs w:val="20"/>
        </w:rPr>
        <w:t xml:space="preserve">As the </w:t>
      </w:r>
      <w:r w:rsidR="001022A3">
        <w:rPr>
          <w:rFonts w:ascii="Times New Roman" w:hAnsi="Times New Roman" w:cs="Times New Roman"/>
          <w:sz w:val="20"/>
          <w:szCs w:val="20"/>
        </w:rPr>
        <w:t>discussion</w:t>
      </w:r>
      <w:r w:rsidR="00453E92">
        <w:rPr>
          <w:rFonts w:ascii="Times New Roman" w:hAnsi="Times New Roman" w:cs="Times New Roman"/>
          <w:sz w:val="20"/>
          <w:szCs w:val="20"/>
        </w:rPr>
        <w:t xml:space="preserve"> </w:t>
      </w:r>
      <w:r w:rsidR="001022A3">
        <w:rPr>
          <w:rFonts w:ascii="Times New Roman" w:hAnsi="Times New Roman" w:cs="Times New Roman"/>
          <w:sz w:val="20"/>
          <w:szCs w:val="20"/>
        </w:rPr>
        <w:t>on TA update in connected mode and granularity and</w:t>
      </w:r>
      <w:r w:rsidR="00C85A34">
        <w:rPr>
          <w:rFonts w:ascii="Times New Roman" w:hAnsi="Times New Roman" w:cs="Times New Roman"/>
          <w:sz w:val="20"/>
          <w:szCs w:val="20"/>
        </w:rPr>
        <w:t xml:space="preserve"> signaling </w:t>
      </w:r>
      <w:r w:rsidR="001022A3">
        <w:rPr>
          <w:rFonts w:ascii="Times New Roman" w:hAnsi="Times New Roman" w:cs="Times New Roman"/>
          <w:sz w:val="20"/>
          <w:szCs w:val="20"/>
        </w:rPr>
        <w:t xml:space="preserve">of common TA </w:t>
      </w:r>
      <w:r w:rsidR="00C85A34">
        <w:rPr>
          <w:rFonts w:ascii="Times New Roman" w:hAnsi="Times New Roman" w:cs="Times New Roman"/>
          <w:sz w:val="20"/>
          <w:szCs w:val="20"/>
        </w:rPr>
        <w:t>is ongoing in RAN1</w:t>
      </w:r>
      <w:r w:rsidR="00453E92">
        <w:rPr>
          <w:rFonts w:ascii="Times New Roman" w:hAnsi="Times New Roman" w:cs="Times New Roman"/>
          <w:sz w:val="20"/>
          <w:szCs w:val="20"/>
        </w:rPr>
        <w:t xml:space="preserve">, </w:t>
      </w:r>
      <w:r w:rsidR="001022A3">
        <w:rPr>
          <w:rFonts w:ascii="Times New Roman" w:hAnsi="Times New Roman" w:cs="Times New Roman"/>
          <w:sz w:val="20"/>
          <w:szCs w:val="20"/>
        </w:rPr>
        <w:t xml:space="preserve">the </w:t>
      </w:r>
      <w:r w:rsidR="000C4C5A">
        <w:rPr>
          <w:rFonts w:ascii="Times New Roman" w:hAnsi="Times New Roman" w:cs="Times New Roman"/>
          <w:sz w:val="20"/>
          <w:szCs w:val="20"/>
        </w:rPr>
        <w:t xml:space="preserve">TA adjustment accuracy </w:t>
      </w:r>
      <w:r w:rsidR="001022A3">
        <w:rPr>
          <w:rFonts w:ascii="Times New Roman" w:hAnsi="Times New Roman" w:cs="Times New Roman"/>
          <w:sz w:val="20"/>
          <w:szCs w:val="20"/>
        </w:rPr>
        <w:t>requirement</w:t>
      </w:r>
      <w:r w:rsidR="000C4C5A">
        <w:rPr>
          <w:rFonts w:ascii="Times New Roman" w:hAnsi="Times New Roman" w:cs="Times New Roman"/>
          <w:sz w:val="20"/>
          <w:szCs w:val="20"/>
        </w:rPr>
        <w:t xml:space="preserve"> need some further agreements from RAN</w:t>
      </w:r>
      <w:r w:rsidR="001022A3">
        <w:rPr>
          <w:rFonts w:ascii="Times New Roman" w:hAnsi="Times New Roman" w:cs="Times New Roman"/>
          <w:sz w:val="20"/>
          <w:szCs w:val="20"/>
        </w:rPr>
        <w:t>1</w:t>
      </w:r>
      <w:r w:rsidR="000C4C5A">
        <w:rPr>
          <w:rFonts w:ascii="Times New Roman" w:hAnsi="Times New Roman" w:cs="Times New Roman"/>
          <w:sz w:val="20"/>
          <w:szCs w:val="20"/>
        </w:rPr>
        <w:t>.</w:t>
      </w:r>
    </w:p>
    <w:p w:rsidR="00AD297F" w:rsidRDefault="00453E92" w:rsidP="00FC67F7">
      <w:pPr>
        <w:spacing w:before="240" w:after="240"/>
        <w:rPr>
          <w:rFonts w:ascii="Times New Roman" w:hAnsi="Times New Roman" w:cs="Times New Roman"/>
          <w:b/>
          <w:sz w:val="20"/>
          <w:szCs w:val="20"/>
        </w:rPr>
      </w:pPr>
      <w:r>
        <w:rPr>
          <w:rFonts w:ascii="Times New Roman" w:hAnsi="Times New Roman" w:cs="Times New Roman"/>
          <w:b/>
          <w:sz w:val="20"/>
          <w:szCs w:val="20"/>
        </w:rPr>
        <w:t>Observation</w:t>
      </w:r>
      <w:r w:rsidR="00F16947" w:rsidRPr="00F16947">
        <w:rPr>
          <w:rFonts w:ascii="Times New Roman" w:hAnsi="Times New Roman" w:cs="Times New Roman"/>
          <w:b/>
          <w:sz w:val="20"/>
          <w:szCs w:val="20"/>
        </w:rPr>
        <w:t xml:space="preserve"> </w:t>
      </w:r>
      <w:r w:rsidR="001E6449">
        <w:rPr>
          <w:rFonts w:ascii="Times New Roman" w:hAnsi="Times New Roman" w:cs="Times New Roman"/>
          <w:b/>
          <w:sz w:val="20"/>
          <w:szCs w:val="20"/>
        </w:rPr>
        <w:t>4</w:t>
      </w:r>
      <w:r w:rsidR="00F16947" w:rsidRPr="00F16947">
        <w:rPr>
          <w:rFonts w:ascii="Times New Roman" w:hAnsi="Times New Roman" w:cs="Times New Roman"/>
          <w:b/>
          <w:sz w:val="20"/>
          <w:szCs w:val="20"/>
        </w:rPr>
        <w:t xml:space="preserve">: </w:t>
      </w:r>
      <w:r w:rsidR="008E68AE">
        <w:rPr>
          <w:rFonts w:ascii="Times New Roman" w:hAnsi="Times New Roman" w:cs="Times New Roman"/>
          <w:b/>
          <w:sz w:val="20"/>
          <w:szCs w:val="20"/>
        </w:rPr>
        <w:t>T</w:t>
      </w:r>
      <w:r w:rsidR="00CD2E6B" w:rsidRPr="00CD2E6B">
        <w:rPr>
          <w:rFonts w:ascii="Times New Roman" w:hAnsi="Times New Roman" w:cs="Times New Roman"/>
          <w:b/>
          <w:sz w:val="20"/>
          <w:szCs w:val="20"/>
        </w:rPr>
        <w:t>he TA adjustment accuracy should consider all these inaccuracy of the received TA command adjustment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 xml:space="preserve"> and </m:t>
        </m:r>
        <m:sSub>
          <m:sSubPr>
            <m:ctrlPr>
              <w:rPr>
                <w:rFonts w:ascii="Cambria Math" w:hAnsi="Cambria Math" w:cs="Times New Roman"/>
                <w:b/>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TA,common</m:t>
            </m:r>
          </m:sub>
        </m:sSub>
      </m:oMath>
      <w:r w:rsidR="00CD2E6B" w:rsidRPr="00CD2E6B">
        <w:rPr>
          <w:rFonts w:ascii="Times New Roman" w:hAnsi="Times New Roman" w:cs="Times New Roman"/>
          <w:b/>
          <w:sz w:val="20"/>
          <w:szCs w:val="20"/>
        </w:rPr>
        <w:t xml:space="preserve">) and UE specific TA estimation between the TA signaled by the network </w:t>
      </w:r>
      <w:r w:rsidR="00CD2E6B">
        <w:rPr>
          <w:rFonts w:ascii="Times New Roman" w:hAnsi="Times New Roman" w:cs="Times New Roman"/>
          <w:b/>
          <w:sz w:val="20"/>
          <w:szCs w:val="20"/>
        </w:rPr>
        <w:t>at</w:t>
      </w:r>
      <w:r w:rsidR="00CD2E6B" w:rsidRPr="00CD2E6B">
        <w:rPr>
          <w:rFonts w:ascii="Times New Roman" w:hAnsi="Times New Roman" w:cs="Times New Roman"/>
          <w:b/>
          <w:sz w:val="20"/>
          <w:szCs w:val="20"/>
        </w:rPr>
        <w:t xml:space="preserve"> slot n and the UL timing adjustment at slot n+k+1</w:t>
      </w:r>
      <w:r w:rsidR="00F16947" w:rsidRPr="00F16947">
        <w:rPr>
          <w:rFonts w:ascii="Times New Roman" w:hAnsi="Times New Roman" w:cs="Times New Roman"/>
          <w:b/>
          <w:sz w:val="20"/>
          <w:szCs w:val="20"/>
        </w:rPr>
        <w:t>.</w:t>
      </w:r>
    </w:p>
    <w:p w:rsidR="00FD04AD" w:rsidRPr="00FD04AD" w:rsidRDefault="00FD04AD" w:rsidP="00FC67F7">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1E6449">
        <w:rPr>
          <w:rFonts w:ascii="Times New Roman" w:hAnsi="Times New Roman" w:cs="Times New Roman"/>
          <w:b/>
          <w:sz w:val="20"/>
          <w:szCs w:val="20"/>
        </w:rPr>
        <w:t>9</w:t>
      </w:r>
      <w:r>
        <w:rPr>
          <w:rFonts w:ascii="Times New Roman" w:hAnsi="Times New Roman" w:cs="Times New Roman"/>
          <w:b/>
          <w:sz w:val="20"/>
          <w:szCs w:val="20"/>
        </w:rPr>
        <w:t xml:space="preserve">: </w:t>
      </w:r>
      <w:r w:rsidR="00CB08C7" w:rsidRPr="00FD04AD">
        <w:rPr>
          <w:rFonts w:ascii="Times New Roman" w:hAnsi="Times New Roman" w:cs="Times New Roman" w:hint="eastAsia"/>
          <w:b/>
          <w:sz w:val="20"/>
          <w:szCs w:val="20"/>
        </w:rPr>
        <w:t>RAN4 is to define a relaxed TA adjustment accuracy requirement for NR NTN</w:t>
      </w:r>
    </w:p>
    <w:p w:rsidR="00002E75" w:rsidRPr="00CD2E6B" w:rsidRDefault="00CD2E6B" w:rsidP="00CD2E6B">
      <w:pPr>
        <w:pStyle w:val="2"/>
        <w:spacing w:before="0" w:after="0"/>
      </w:pPr>
      <w:r>
        <w:t xml:space="preserve">2.4 </w:t>
      </w:r>
      <w:r w:rsidR="00C04753" w:rsidRPr="00CD2E6B">
        <w:t xml:space="preserve">Reply </w:t>
      </w:r>
      <w:r w:rsidR="00002E75" w:rsidRPr="00CD2E6B">
        <w:rPr>
          <w:rFonts w:hint="eastAsia"/>
        </w:rPr>
        <w:t>L</w:t>
      </w:r>
      <w:r w:rsidR="00002E75" w:rsidRPr="00CD2E6B">
        <w:t xml:space="preserve">S </w:t>
      </w:r>
      <w:r w:rsidR="00C04753" w:rsidRPr="00CD2E6B">
        <w:t>for incoming LS</w:t>
      </w:r>
      <w:r w:rsidR="008A0C52" w:rsidRPr="00CD2E6B">
        <w:t xml:space="preserve"> R1-2102263</w:t>
      </w:r>
    </w:p>
    <w:p w:rsidR="008040AE" w:rsidRDefault="00462AED"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AN1 send a LS</w:t>
      </w:r>
      <w:r w:rsidR="00CE543F">
        <w:rPr>
          <w:rFonts w:ascii="Times New Roman" w:hAnsi="Times New Roman" w:cs="Times New Roman"/>
          <w:sz w:val="20"/>
          <w:szCs w:val="20"/>
        </w:rPr>
        <w:t xml:space="preserve"> [</w:t>
      </w:r>
      <w:r w:rsidR="00381E8F">
        <w:rPr>
          <w:rFonts w:ascii="Times New Roman" w:hAnsi="Times New Roman" w:cs="Times New Roman"/>
          <w:sz w:val="20"/>
          <w:szCs w:val="20"/>
        </w:rPr>
        <w:t>6</w:t>
      </w:r>
      <w:r w:rsidR="00CE543F">
        <w:rPr>
          <w:rFonts w:ascii="Times New Roman" w:hAnsi="Times New Roman" w:cs="Times New Roman"/>
          <w:sz w:val="20"/>
          <w:szCs w:val="20"/>
        </w:rPr>
        <w:t>]</w:t>
      </w:r>
      <w:r>
        <w:rPr>
          <w:rFonts w:ascii="Times New Roman" w:hAnsi="Times New Roman" w:cs="Times New Roman"/>
          <w:sz w:val="20"/>
          <w:szCs w:val="20"/>
        </w:rPr>
        <w:t xml:space="preserve"> to ask RAN4 to provide feedback on NTN UL time and frequency synchronization requirement</w:t>
      </w:r>
      <w:r w:rsidR="008040AE">
        <w:rPr>
          <w:rFonts w:ascii="Times New Roman" w:hAnsi="Times New Roman" w:cs="Times New Roman"/>
          <w:sz w:val="20"/>
          <w:szCs w:val="20"/>
        </w:rPr>
        <w:t xml:space="preserve"> for initial access (</w:t>
      </w:r>
      <w:r w:rsidR="00115635">
        <w:rPr>
          <w:rFonts w:ascii="Times New Roman" w:hAnsi="Times New Roman" w:cs="Times New Roman"/>
          <w:sz w:val="20"/>
          <w:szCs w:val="20"/>
        </w:rPr>
        <w:t xml:space="preserve">i.e. </w:t>
      </w:r>
      <w:r w:rsidR="008040AE">
        <w:rPr>
          <w:rFonts w:ascii="Times New Roman" w:hAnsi="Times New Roman" w:cs="Times New Roman"/>
          <w:sz w:val="20"/>
          <w:szCs w:val="20"/>
        </w:rPr>
        <w:t>PRACH transmission) and UL transmissions in RRC_CONNECTED state</w:t>
      </w:r>
      <w:r>
        <w:rPr>
          <w:rFonts w:ascii="Times New Roman" w:hAnsi="Times New Roman" w:cs="Times New Roman"/>
          <w:sz w:val="20"/>
          <w:szCs w:val="20"/>
        </w:rPr>
        <w:t xml:space="preserve">. Since the frequency synchronization requirement will be discussed in RF session, hence, in RRM session, we only focus on UL time synchronization requirement. Based on above discussion, </w:t>
      </w:r>
      <w:r w:rsidR="008B2A51">
        <w:rPr>
          <w:rFonts w:ascii="Times New Roman" w:hAnsi="Times New Roman" w:cs="Times New Roman"/>
          <w:sz w:val="20"/>
          <w:szCs w:val="20"/>
        </w:rPr>
        <w:t xml:space="preserve">the </w:t>
      </w:r>
      <w:r w:rsidR="008040AE">
        <w:rPr>
          <w:rFonts w:ascii="Times New Roman" w:hAnsi="Times New Roman" w:cs="Times New Roman"/>
          <w:sz w:val="20"/>
          <w:szCs w:val="20"/>
        </w:rPr>
        <w:t>UL time synchronization requirements</w:t>
      </w:r>
      <w:r w:rsidR="008B2A51">
        <w:rPr>
          <w:rFonts w:ascii="Times New Roman" w:hAnsi="Times New Roman" w:cs="Times New Roman"/>
          <w:sz w:val="20"/>
          <w:szCs w:val="20"/>
        </w:rPr>
        <w:t xml:space="preserve"> </w:t>
      </w:r>
      <w:r w:rsidR="00D94465">
        <w:rPr>
          <w:rFonts w:ascii="Times New Roman" w:hAnsi="Times New Roman" w:cs="Times New Roman"/>
          <w:sz w:val="20"/>
          <w:szCs w:val="20"/>
        </w:rPr>
        <w:t xml:space="preserve">for NTN will be </w:t>
      </w:r>
      <w:r w:rsidR="008B2A51">
        <w:rPr>
          <w:rFonts w:ascii="Times New Roman" w:hAnsi="Times New Roman" w:cs="Times New Roman"/>
          <w:sz w:val="20"/>
          <w:szCs w:val="20"/>
        </w:rPr>
        <w:t>specified in RAN4 are summarized as follows</w:t>
      </w:r>
      <w:r w:rsidR="008040AE">
        <w:rPr>
          <w:rFonts w:ascii="Times New Roman" w:hAnsi="Times New Roman" w:cs="Times New Roman"/>
          <w:sz w:val="20"/>
          <w:szCs w:val="20"/>
        </w:rPr>
        <w:t xml:space="preserve">: </w:t>
      </w:r>
    </w:p>
    <w:p w:rsidR="008040AE" w:rsidRDefault="008040AE" w:rsidP="008040AE">
      <w:pPr>
        <w:pStyle w:val="a7"/>
        <w:numPr>
          <w:ilvl w:val="0"/>
          <w:numId w:val="13"/>
        </w:numPr>
        <w:spacing w:before="240" w:after="240"/>
        <w:rPr>
          <w:sz w:val="20"/>
          <w:szCs w:val="20"/>
        </w:rPr>
      </w:pPr>
      <w:r>
        <w:rPr>
          <w:sz w:val="20"/>
          <w:szCs w:val="20"/>
        </w:rPr>
        <w:t>Initial access</w:t>
      </w:r>
      <w:r w:rsidR="00462AED" w:rsidRPr="008040AE">
        <w:rPr>
          <w:sz w:val="20"/>
          <w:szCs w:val="20"/>
        </w:rPr>
        <w:t xml:space="preserve"> </w:t>
      </w:r>
    </w:p>
    <w:p w:rsidR="008040AE" w:rsidRPr="007121F2" w:rsidRDefault="008040AE" w:rsidP="007121F2">
      <w:pPr>
        <w:pStyle w:val="a7"/>
        <w:numPr>
          <w:ilvl w:val="1"/>
          <w:numId w:val="13"/>
        </w:numPr>
        <w:spacing w:before="240"/>
        <w:rPr>
          <w:sz w:val="20"/>
          <w:szCs w:val="20"/>
        </w:rPr>
      </w:pPr>
      <w:r>
        <w:rPr>
          <w:sz w:val="20"/>
          <w:szCs w:val="20"/>
        </w:rPr>
        <w:t>I</w:t>
      </w:r>
      <w:r w:rsidR="00462AED" w:rsidRPr="008040AE">
        <w:rPr>
          <w:sz w:val="20"/>
          <w:szCs w:val="20"/>
        </w:rPr>
        <w:t>nitial trans</w:t>
      </w:r>
      <w:r>
        <w:rPr>
          <w:sz w:val="20"/>
          <w:szCs w:val="20"/>
        </w:rPr>
        <w:t>mit timing error requirement (Te),</w:t>
      </w:r>
      <w:r w:rsidR="00462AED" w:rsidRPr="008040AE">
        <w:rPr>
          <w:sz w:val="20"/>
          <w:szCs w:val="20"/>
        </w:rPr>
        <w:t xml:space="preserve"> </w:t>
      </w:r>
      <w:r w:rsidR="0090630C">
        <w:rPr>
          <w:rFonts w:hint="eastAsia"/>
          <w:sz w:val="20"/>
          <w:szCs w:val="20"/>
          <w:lang w:eastAsia="zh-CN"/>
        </w:rPr>
        <w:t>which</w:t>
      </w:r>
      <w:r w:rsidR="0090630C">
        <w:rPr>
          <w:sz w:val="20"/>
          <w:szCs w:val="20"/>
        </w:rPr>
        <w:t xml:space="preserve"> is </w:t>
      </w:r>
      <w:r w:rsidR="007121F2">
        <w:rPr>
          <w:sz w:val="20"/>
          <w:szCs w:val="20"/>
        </w:rPr>
        <w:t>defined</w:t>
      </w:r>
      <w:r w:rsidR="0090630C">
        <w:rPr>
          <w:sz w:val="20"/>
          <w:szCs w:val="20"/>
        </w:rPr>
        <w:t xml:space="preserve"> in </w:t>
      </w:r>
      <w:r w:rsidR="007121F2">
        <w:rPr>
          <w:sz w:val="20"/>
          <w:szCs w:val="20"/>
        </w:rPr>
        <w:t>table 2</w:t>
      </w:r>
      <w:r w:rsidR="00A06A8A">
        <w:rPr>
          <w:sz w:val="20"/>
          <w:szCs w:val="20"/>
        </w:rPr>
        <w:t xml:space="preserve">, where x is the </w:t>
      </w:r>
      <w:r w:rsidR="00A06A8A" w:rsidRPr="00A06A8A">
        <w:rPr>
          <w:sz w:val="20"/>
          <w:szCs w:val="20"/>
        </w:rPr>
        <w:t>uncertainty of the serving-satellite ephemeris estimation</w:t>
      </w:r>
      <w:r w:rsidR="0090630C">
        <w:rPr>
          <w:sz w:val="20"/>
          <w:szCs w:val="20"/>
        </w:rPr>
        <w:t>.</w:t>
      </w:r>
    </w:p>
    <w:tbl>
      <w:tblPr>
        <w:tblpPr w:leftFromText="180" w:rightFromText="180" w:vertAnchor="text" w:horzAnchor="margin" w:tblpY="714"/>
        <w:tblW w:w="9044" w:type="dxa"/>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7121F2" w:rsidRPr="008B0577" w:rsidTr="006D16A0">
        <w:tc>
          <w:tcPr>
            <w:tcW w:w="128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FFFFFF"/>
                <w:kern w:val="24"/>
                <w:sz w:val="16"/>
                <w:szCs w:val="16"/>
              </w:rPr>
              <w:t>T</w:t>
            </w:r>
            <w:r w:rsidRPr="008B0577">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C5760A" w:rsidRDefault="007121F2" w:rsidP="006D16A0">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5B9BD5" w:themeFill="accent1"/>
            <w:vAlign w:val="center"/>
          </w:tcPr>
          <w:p w:rsidR="007121F2" w:rsidRDefault="007121F2" w:rsidP="006D16A0">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w:t>
            </w:r>
            <w:r w:rsidRPr="007376E2">
              <w:rPr>
                <w:rFonts w:ascii="Arial" w:eastAsia="Malgun Gothic" w:hAnsi="Arial" w:cs="Arial"/>
                <w:color w:val="FFFFFF"/>
                <w:kern w:val="24"/>
                <w:sz w:val="16"/>
                <w:szCs w:val="16"/>
              </w:rPr>
              <w:t>e</w:t>
            </w:r>
            <w:r>
              <w:rPr>
                <w:rFonts w:ascii="Arial" w:eastAsia="Malgun Gothic" w:hAnsi="Arial" w:cs="Arial"/>
                <w:color w:val="FFFFFF"/>
                <w:kern w:val="24"/>
                <w:sz w:val="16"/>
                <w:szCs w:val="16"/>
              </w:rPr>
              <w:t>_NTN</w:t>
            </w:r>
          </w:p>
        </w:tc>
      </w:tr>
      <w:tr w:rsidR="007121F2" w:rsidRPr="008B0577" w:rsidTr="006D16A0">
        <w:tc>
          <w:tcPr>
            <w:tcW w:w="1289" w:type="dxa"/>
            <w:vMerge w:val="restart"/>
            <w:tcBorders>
              <w:top w:val="single" w:sz="24"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FFFFFF"/>
                <w:kern w:val="24"/>
                <w:sz w:val="16"/>
                <w:szCs w:val="16"/>
              </w:rPr>
              <w:t>1</w:t>
            </w:r>
          </w:p>
        </w:tc>
        <w:tc>
          <w:tcPr>
            <w:tcW w:w="1688" w:type="dxa"/>
            <w:vMerge w:val="restart"/>
            <w:tcBorders>
              <w:top w:val="single" w:sz="24"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12*64*T</w:t>
            </w:r>
            <w:r w:rsidRPr="008B0577">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[17+x]*64*T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7*64*T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[12+x]*64*T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val="restart"/>
            <w:tcBorders>
              <w:top w:val="single" w:sz="8"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FFFFFF"/>
                <w:kern w:val="24"/>
                <w:sz w:val="16"/>
                <w:szCs w:val="16"/>
              </w:rPr>
              <w:t>2 </w:t>
            </w: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7121F2" w:rsidRPr="00807596" w:rsidRDefault="007121F2"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r w:rsidR="007121F2" w:rsidRPr="008B0577" w:rsidTr="006D16A0">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7121F2" w:rsidRPr="008B0577" w:rsidRDefault="007121F2" w:rsidP="006D16A0">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7121F2" w:rsidRDefault="007121F2"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7121F2" w:rsidRPr="00807596" w:rsidRDefault="007121F2" w:rsidP="006D16A0">
            <w:pPr>
              <w:keepNext/>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bl>
    <w:p w:rsidR="007121F2" w:rsidRPr="007121F2" w:rsidRDefault="007121F2" w:rsidP="007121F2">
      <w:pPr>
        <w:spacing w:before="240" w:after="240"/>
        <w:jc w:val="center"/>
        <w:rPr>
          <w:sz w:val="20"/>
          <w:szCs w:val="20"/>
        </w:rPr>
      </w:pPr>
      <w:r>
        <w:t xml:space="preserve">Table </w:t>
      </w:r>
      <w:r w:rsidR="00797E1B">
        <w:fldChar w:fldCharType="begin"/>
      </w:r>
      <w:r w:rsidR="00797E1B">
        <w:instrText xml:space="preserve"> SEQ Table \* ARABIC </w:instrText>
      </w:r>
      <w:r w:rsidR="00797E1B">
        <w:fldChar w:fldCharType="separate"/>
      </w:r>
      <w:r>
        <w:rPr>
          <w:noProof/>
        </w:rPr>
        <w:t>2</w:t>
      </w:r>
      <w:r w:rsidR="00797E1B">
        <w:rPr>
          <w:noProof/>
        </w:rPr>
        <w:fldChar w:fldCharType="end"/>
      </w:r>
      <w:r>
        <w:t xml:space="preserve">: </w:t>
      </w:r>
      <w:r w:rsidRPr="000C7C19">
        <w:t>Te requirement in NTN</w:t>
      </w:r>
    </w:p>
    <w:p w:rsidR="00AC71D2" w:rsidRDefault="008040AE" w:rsidP="008040AE">
      <w:pPr>
        <w:pStyle w:val="a7"/>
        <w:numPr>
          <w:ilvl w:val="0"/>
          <w:numId w:val="13"/>
        </w:numPr>
        <w:spacing w:before="240" w:after="240"/>
        <w:rPr>
          <w:sz w:val="20"/>
          <w:szCs w:val="20"/>
        </w:rPr>
      </w:pPr>
      <w:r>
        <w:rPr>
          <w:sz w:val="20"/>
          <w:szCs w:val="20"/>
        </w:rPr>
        <w:t>UL transmissions in RRC_CONNECTED state</w:t>
      </w:r>
    </w:p>
    <w:p w:rsidR="008040AE" w:rsidRDefault="008040AE" w:rsidP="008040AE">
      <w:pPr>
        <w:pStyle w:val="a7"/>
        <w:numPr>
          <w:ilvl w:val="1"/>
          <w:numId w:val="13"/>
        </w:numPr>
        <w:spacing w:before="240" w:after="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sidR="0090630C">
        <w:rPr>
          <w:rFonts w:hint="eastAsia"/>
          <w:sz w:val="20"/>
          <w:szCs w:val="20"/>
          <w:lang w:eastAsia="zh-CN"/>
        </w:rPr>
        <w:t>which</w:t>
      </w:r>
      <w:r w:rsidR="0090630C">
        <w:rPr>
          <w:sz w:val="20"/>
          <w:szCs w:val="20"/>
        </w:rPr>
        <w:t xml:space="preserve"> is specified in </w:t>
      </w:r>
      <w:r w:rsidR="007121F2">
        <w:rPr>
          <w:sz w:val="20"/>
          <w:szCs w:val="20"/>
        </w:rPr>
        <w:t>table 2</w:t>
      </w:r>
    </w:p>
    <w:p w:rsidR="00AA6B91" w:rsidRDefault="00AA6B91" w:rsidP="008040AE">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timing adjustment for LEO scenario</w:t>
      </w:r>
    </w:p>
    <w:p w:rsidR="00AA6B91" w:rsidRPr="00AA6B91" w:rsidRDefault="00AA6B91" w:rsidP="00AA6B91">
      <w:pPr>
        <w:pStyle w:val="a7"/>
        <w:numPr>
          <w:ilvl w:val="2"/>
          <w:numId w:val="13"/>
        </w:numPr>
        <w:spacing w:before="240" w:after="240"/>
        <w:rPr>
          <w:sz w:val="20"/>
          <w:szCs w:val="20"/>
          <w:lang w:eastAsia="zh-CN"/>
        </w:rPr>
      </w:pPr>
      <w:r w:rsidRPr="00AA6B91">
        <w:rPr>
          <w:sz w:val="20"/>
          <w:szCs w:val="20"/>
          <w:lang w:eastAsia="zh-CN"/>
        </w:rPr>
        <w:t>The maximum amount of the magnitude of the timing change in one adjustment shall be Tq_NTN = 25*Ts.</w:t>
      </w:r>
    </w:p>
    <w:p w:rsidR="00AA6B91" w:rsidRPr="00AA6B91" w:rsidRDefault="00AA6B91" w:rsidP="00AA6B91">
      <w:pPr>
        <w:pStyle w:val="a7"/>
        <w:numPr>
          <w:ilvl w:val="2"/>
          <w:numId w:val="13"/>
        </w:numPr>
        <w:spacing w:before="240" w:after="240"/>
        <w:rPr>
          <w:sz w:val="20"/>
          <w:szCs w:val="20"/>
          <w:lang w:eastAsia="zh-CN"/>
        </w:rPr>
      </w:pPr>
      <w:r w:rsidRPr="00AA6B91">
        <w:rPr>
          <w:sz w:val="20"/>
          <w:szCs w:val="20"/>
          <w:lang w:eastAsia="zh-CN"/>
        </w:rPr>
        <w:t>The minimum aggregate adjustment rate shall be Tp_NTN = 100Ts per 100ms.</w:t>
      </w:r>
    </w:p>
    <w:p w:rsidR="00AA6B91" w:rsidRPr="00AA6B91" w:rsidRDefault="00AA6B91" w:rsidP="00AA6B91">
      <w:pPr>
        <w:pStyle w:val="a7"/>
        <w:numPr>
          <w:ilvl w:val="2"/>
          <w:numId w:val="13"/>
        </w:numPr>
        <w:spacing w:before="240" w:after="240"/>
        <w:rPr>
          <w:sz w:val="20"/>
          <w:szCs w:val="20"/>
          <w:lang w:eastAsia="zh-CN"/>
        </w:rPr>
      </w:pPr>
      <w:r w:rsidRPr="00AA6B91">
        <w:rPr>
          <w:sz w:val="20"/>
          <w:szCs w:val="20"/>
          <w:lang w:eastAsia="zh-CN"/>
        </w:rPr>
        <w:t>The maximum aggregate adjustment rate shall be Tq_NTN = 25*Ts per 20 ms.</w:t>
      </w:r>
    </w:p>
    <w:p w:rsidR="008040AE" w:rsidRDefault="00AA6B91" w:rsidP="008040AE">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w:t>
      </w:r>
      <w:r w:rsidR="008040AE">
        <w:rPr>
          <w:sz w:val="20"/>
          <w:szCs w:val="20"/>
          <w:lang w:eastAsia="zh-CN"/>
        </w:rPr>
        <w:t>iming adjustment</w:t>
      </w:r>
      <w:r>
        <w:rPr>
          <w:sz w:val="20"/>
          <w:szCs w:val="20"/>
          <w:lang w:eastAsia="zh-CN"/>
        </w:rPr>
        <w:t xml:space="preserve"> for GEO scenario</w:t>
      </w:r>
    </w:p>
    <w:p w:rsidR="0090630C" w:rsidRPr="0090630C" w:rsidRDefault="00A06A8A" w:rsidP="00AA6B91">
      <w:pPr>
        <w:pStyle w:val="a7"/>
        <w:numPr>
          <w:ilvl w:val="2"/>
          <w:numId w:val="13"/>
        </w:numPr>
        <w:spacing w:before="240" w:after="240"/>
        <w:rPr>
          <w:sz w:val="20"/>
          <w:szCs w:val="20"/>
          <w:lang w:eastAsia="zh-CN"/>
        </w:rPr>
      </w:pPr>
      <w:r>
        <w:rPr>
          <w:sz w:val="20"/>
          <w:szCs w:val="20"/>
          <w:lang w:eastAsia="zh-CN"/>
        </w:rPr>
        <w:t>T</w:t>
      </w:r>
      <w:r w:rsidR="007121F2" w:rsidRPr="007121F2">
        <w:rPr>
          <w:sz w:val="20"/>
          <w:szCs w:val="20"/>
          <w:lang w:eastAsia="zh-CN"/>
        </w:rPr>
        <w:t xml:space="preserve">he existing timing adjustment rules </w:t>
      </w:r>
      <w:r>
        <w:rPr>
          <w:sz w:val="20"/>
          <w:szCs w:val="20"/>
          <w:lang w:eastAsia="zh-CN"/>
        </w:rPr>
        <w:t xml:space="preserve">and requirements </w:t>
      </w:r>
      <w:r w:rsidR="007121F2" w:rsidRPr="007121F2">
        <w:rPr>
          <w:sz w:val="20"/>
          <w:szCs w:val="20"/>
          <w:lang w:eastAsia="zh-CN"/>
        </w:rPr>
        <w:t xml:space="preserve">defined in </w:t>
      </w:r>
      <w:r w:rsidR="007121F2">
        <w:rPr>
          <w:sz w:val="20"/>
          <w:szCs w:val="20"/>
          <w:lang w:eastAsia="zh-CN"/>
        </w:rPr>
        <w:t xml:space="preserve">section 7.1.2 </w:t>
      </w:r>
      <w:r w:rsidR="007121F2" w:rsidRPr="007121F2">
        <w:rPr>
          <w:sz w:val="20"/>
          <w:szCs w:val="20"/>
          <w:lang w:eastAsia="zh-CN"/>
        </w:rPr>
        <w:t>TS38.133 can be applied</w:t>
      </w:r>
      <w:r w:rsidR="0090630C" w:rsidRPr="0090630C">
        <w:rPr>
          <w:sz w:val="20"/>
          <w:szCs w:val="20"/>
          <w:lang w:eastAsia="zh-CN"/>
        </w:rPr>
        <w:t>.</w:t>
      </w:r>
    </w:p>
    <w:p w:rsidR="00206B36" w:rsidRPr="005C07B8" w:rsidRDefault="00206B36" w:rsidP="00206B36">
      <w:pPr>
        <w:pStyle w:val="a7"/>
        <w:numPr>
          <w:ilvl w:val="1"/>
          <w:numId w:val="13"/>
        </w:numPr>
        <w:spacing w:before="240" w:after="240"/>
        <w:rPr>
          <w:b/>
          <w:sz w:val="20"/>
          <w:szCs w:val="20"/>
        </w:rPr>
      </w:pPr>
      <w:r w:rsidRPr="00206B36">
        <w:rPr>
          <w:sz w:val="20"/>
          <w:szCs w:val="20"/>
          <w:lang w:eastAsia="zh-CN"/>
        </w:rPr>
        <w:t>TA adjustment accuracy requirement</w:t>
      </w:r>
      <w:r>
        <w:rPr>
          <w:sz w:val="20"/>
          <w:szCs w:val="20"/>
          <w:lang w:eastAsia="zh-CN"/>
        </w:rPr>
        <w:t>, which</w:t>
      </w:r>
      <w:r w:rsidRPr="00206B36">
        <w:rPr>
          <w:sz w:val="20"/>
          <w:szCs w:val="20"/>
          <w:lang w:eastAsia="zh-CN"/>
        </w:rPr>
        <w:t xml:space="preserve"> is consist of the following </w:t>
      </w:r>
      <w:r>
        <w:rPr>
          <w:sz w:val="20"/>
          <w:szCs w:val="20"/>
          <w:lang w:eastAsia="zh-CN"/>
        </w:rPr>
        <w:t>parts</w:t>
      </w:r>
      <w:r w:rsidRPr="00206B36">
        <w:rPr>
          <w:sz w:val="20"/>
          <w:szCs w:val="20"/>
          <w:lang w:eastAsia="zh-CN"/>
        </w:rPr>
        <w:t>:</w:t>
      </w:r>
    </w:p>
    <w:p w:rsidR="00AA6B91" w:rsidRPr="00AA6B91" w:rsidRDefault="00AA6B91" w:rsidP="00AA6B91">
      <w:pPr>
        <w:pStyle w:val="a7"/>
        <w:numPr>
          <w:ilvl w:val="2"/>
          <w:numId w:val="13"/>
        </w:numPr>
        <w:spacing w:before="240" w:after="240"/>
        <w:rPr>
          <w:sz w:val="20"/>
          <w:szCs w:val="20"/>
          <w:lang w:eastAsia="zh-CN"/>
        </w:rPr>
      </w:pPr>
      <w:r w:rsidRPr="00206B36">
        <w:rPr>
          <w:sz w:val="20"/>
          <w:szCs w:val="20"/>
          <w:lang w:eastAsia="zh-CN"/>
        </w:rPr>
        <w:t>Received TA command adjustment accuracy</w:t>
      </w:r>
    </w:p>
    <w:p w:rsidR="00206B36" w:rsidRPr="00206B36" w:rsidRDefault="00AA6B91" w:rsidP="00206B36">
      <w:pPr>
        <w:pStyle w:val="a7"/>
        <w:numPr>
          <w:ilvl w:val="2"/>
          <w:numId w:val="13"/>
        </w:numPr>
        <w:spacing w:before="240" w:after="240"/>
        <w:rPr>
          <w:sz w:val="20"/>
          <w:szCs w:val="20"/>
          <w:lang w:eastAsia="zh-CN"/>
        </w:rPr>
      </w:pPr>
      <w:r>
        <w:rPr>
          <w:sz w:val="20"/>
          <w:szCs w:val="20"/>
          <w:lang w:eastAsia="zh-CN"/>
        </w:rPr>
        <w:t xml:space="preserve">Estimated </w:t>
      </w:r>
      <w:r w:rsidR="00206B36" w:rsidRPr="00206B36">
        <w:rPr>
          <w:sz w:val="20"/>
          <w:szCs w:val="20"/>
          <w:lang w:eastAsia="zh-CN"/>
        </w:rPr>
        <w:t xml:space="preserve">UE specific TA </w:t>
      </w:r>
      <w:r>
        <w:rPr>
          <w:sz w:val="20"/>
          <w:szCs w:val="20"/>
          <w:lang w:eastAsia="zh-CN"/>
        </w:rPr>
        <w:t>adjustment</w:t>
      </w:r>
      <w:r w:rsidR="00206B36" w:rsidRPr="00206B36">
        <w:rPr>
          <w:sz w:val="20"/>
          <w:szCs w:val="20"/>
          <w:lang w:eastAsia="zh-CN"/>
        </w:rPr>
        <w:t xml:space="preserve"> accuracy</w:t>
      </w:r>
    </w:p>
    <w:p w:rsidR="00206B36" w:rsidRPr="00206B36" w:rsidRDefault="00AA6B91" w:rsidP="00206B36">
      <w:pPr>
        <w:pStyle w:val="a7"/>
        <w:numPr>
          <w:ilvl w:val="2"/>
          <w:numId w:val="13"/>
        </w:numPr>
        <w:spacing w:before="240" w:after="240"/>
        <w:rPr>
          <w:sz w:val="20"/>
          <w:szCs w:val="20"/>
          <w:lang w:eastAsia="zh-CN"/>
        </w:rPr>
      </w:pPr>
      <w:r w:rsidRPr="00206B36">
        <w:rPr>
          <w:sz w:val="20"/>
          <w:szCs w:val="20"/>
          <w:lang w:eastAsia="zh-CN"/>
        </w:rPr>
        <w:t xml:space="preserve">Received </w:t>
      </w:r>
      <w:r w:rsidR="00206B36" w:rsidRPr="00206B36">
        <w:rPr>
          <w:sz w:val="20"/>
          <w:szCs w:val="20"/>
          <w:lang w:eastAsia="zh-CN"/>
        </w:rPr>
        <w:t xml:space="preserve">Common TA </w:t>
      </w:r>
      <w:r>
        <w:rPr>
          <w:sz w:val="20"/>
          <w:szCs w:val="20"/>
          <w:lang w:eastAsia="zh-CN"/>
        </w:rPr>
        <w:t xml:space="preserve">adjustment </w:t>
      </w:r>
      <w:r w:rsidR="00206B36" w:rsidRPr="00206B36">
        <w:rPr>
          <w:sz w:val="20"/>
          <w:szCs w:val="20"/>
          <w:lang w:eastAsia="zh-CN"/>
        </w:rPr>
        <w:t>accuracy</w:t>
      </w:r>
    </w:p>
    <w:p w:rsidR="00AC71D2" w:rsidRPr="008040AE" w:rsidRDefault="00CE543F"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prepared a draft reply LS</w:t>
      </w:r>
      <w:r w:rsidR="00E37907">
        <w:rPr>
          <w:rFonts w:ascii="Times New Roman" w:hAnsi="Times New Roman" w:cs="Times New Roman"/>
          <w:sz w:val="20"/>
          <w:szCs w:val="20"/>
        </w:rPr>
        <w:t xml:space="preserve"> attached in </w:t>
      </w:r>
      <w:r w:rsidR="00D94465">
        <w:rPr>
          <w:rFonts w:ascii="Times New Roman" w:hAnsi="Times New Roman" w:cs="Times New Roman"/>
          <w:sz w:val="20"/>
          <w:szCs w:val="20"/>
        </w:rPr>
        <w:t>the annexe</w:t>
      </w:r>
      <w:r>
        <w:rPr>
          <w:rFonts w:ascii="Times New Roman" w:hAnsi="Times New Roman" w:cs="Times New Roman"/>
          <w:sz w:val="20"/>
          <w:szCs w:val="20"/>
        </w:rPr>
        <w:t xml:space="preserve"> on NTN UL time synchronization requirement for initial access (PRACH transmission) and UL transmissions in RRC_CONNECTED state.</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660E88" w:rsidP="006A69F0">
      <w:pPr>
        <w:rPr>
          <w:rFonts w:ascii="Times New Roman" w:hAnsi="Times New Roman" w:cs="Times New Roman"/>
          <w:sz w:val="20"/>
          <w:szCs w:val="20"/>
        </w:rPr>
      </w:pPr>
      <w:r>
        <w:rPr>
          <w:rFonts w:ascii="Times New Roman" w:hAnsi="Times New Roman" w:cs="Times New Roman"/>
          <w:sz w:val="20"/>
          <w:szCs w:val="20"/>
        </w:rPr>
        <w:t>In this contribution, we further discuss the timing requirements for NR NTN and provide our proposals</w:t>
      </w:r>
      <w:r w:rsidR="00854440">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1E6449" w:rsidRDefault="001E6449" w:rsidP="001E6449">
      <w:pPr>
        <w:spacing w:before="240" w:after="240"/>
        <w:rPr>
          <w:rFonts w:ascii="Times New Roman" w:hAnsi="Times New Roman" w:cs="Times New Roman"/>
          <w:b/>
          <w:sz w:val="20"/>
          <w:szCs w:val="20"/>
        </w:rPr>
      </w:pPr>
      <w:r w:rsidRPr="008E47A6">
        <w:rPr>
          <w:rFonts w:ascii="Times New Roman" w:hAnsi="Times New Roman" w:cs="Times New Roman"/>
          <w:b/>
          <w:sz w:val="20"/>
          <w:szCs w:val="20"/>
        </w:rPr>
        <w:t>Proposal 1: Not define a separate accuracy requirement for UE specific TA estimation.</w:t>
      </w:r>
    </w:p>
    <w:p w:rsidR="001E6449" w:rsidRDefault="001E6449" w:rsidP="001E6449">
      <w:pPr>
        <w:spacing w:before="240" w:after="240"/>
        <w:rPr>
          <w:rFonts w:ascii="Times New Roman" w:hAnsi="Times New Roman" w:cs="Times New Roman"/>
          <w:sz w:val="20"/>
          <w:szCs w:val="20"/>
        </w:rPr>
      </w:pPr>
      <w:r>
        <w:rPr>
          <w:rFonts w:ascii="Times New Roman" w:hAnsi="Times New Roman" w:cs="Times New Roman"/>
          <w:b/>
          <w:sz w:val="20"/>
          <w:szCs w:val="20"/>
        </w:rPr>
        <w:t>Observation</w:t>
      </w:r>
      <w:r w:rsidRPr="00A416EC">
        <w:rPr>
          <w:rFonts w:ascii="Times New Roman" w:hAnsi="Times New Roman" w:cs="Times New Roman"/>
          <w:b/>
          <w:sz w:val="20"/>
          <w:szCs w:val="20"/>
        </w:rPr>
        <w:t xml:space="preserve"> </w:t>
      </w:r>
      <w:r>
        <w:rPr>
          <w:rFonts w:ascii="Times New Roman" w:hAnsi="Times New Roman" w:cs="Times New Roman"/>
          <w:b/>
          <w:sz w:val="20"/>
          <w:szCs w:val="20"/>
        </w:rPr>
        <w:t>1</w:t>
      </w:r>
      <w:r w:rsidRPr="00A416EC">
        <w:rPr>
          <w:rFonts w:ascii="Times New Roman" w:hAnsi="Times New Roman" w:cs="Times New Roman"/>
          <w:b/>
          <w:sz w:val="20"/>
          <w:szCs w:val="20"/>
        </w:rPr>
        <w:t xml:space="preserve">: </w:t>
      </w:r>
      <w:r>
        <w:rPr>
          <w:rFonts w:ascii="Times New Roman" w:hAnsi="Times New Roman" w:cs="Times New Roman"/>
          <w:b/>
          <w:sz w:val="20"/>
          <w:szCs w:val="20"/>
        </w:rPr>
        <w:t>The updating</w:t>
      </w:r>
      <w:r w:rsidRPr="00A416EC">
        <w:rPr>
          <w:rFonts w:ascii="Times New Roman" w:hAnsi="Times New Roman" w:cs="Times New Roman"/>
          <w:b/>
          <w:sz w:val="20"/>
          <w:szCs w:val="20"/>
        </w:rPr>
        <w:t xml:space="preserve"> periodicity for UE specific TA estimation</w:t>
      </w:r>
      <w:r>
        <w:rPr>
          <w:rFonts w:ascii="Times New Roman" w:hAnsi="Times New Roman" w:cs="Times New Roman"/>
          <w:b/>
          <w:sz w:val="20"/>
          <w:szCs w:val="20"/>
        </w:rPr>
        <w:t xml:space="preserve"> depends on the conclusion on the common TA drift parameter design which is discussing in RAN1</w:t>
      </w:r>
      <w:r w:rsidRPr="00CB289D">
        <w:rPr>
          <w:rFonts w:ascii="Times New Roman" w:hAnsi="Times New Roman" w:cs="Times New Roman"/>
          <w:b/>
          <w:sz w:val="20"/>
          <w:szCs w:val="20"/>
        </w:rPr>
        <w:t>.</w:t>
      </w:r>
    </w:p>
    <w:p w:rsidR="001E6449" w:rsidRDefault="001E6449" w:rsidP="001E6449">
      <w:pPr>
        <w:spacing w:before="240" w:after="240"/>
        <w:rPr>
          <w:rFonts w:ascii="Times New Roman" w:hAnsi="Times New Roman" w:cs="Times New Roman"/>
          <w:sz w:val="20"/>
          <w:szCs w:val="20"/>
        </w:rPr>
      </w:pPr>
      <w:r w:rsidRPr="00A02E7B">
        <w:rPr>
          <w:rFonts w:ascii="Times New Roman" w:hAnsi="Times New Roman" w:cs="Times New Roman"/>
          <w:b/>
          <w:sz w:val="20"/>
          <w:szCs w:val="20"/>
        </w:rPr>
        <w:t>Proposal</w:t>
      </w:r>
      <w:r>
        <w:rPr>
          <w:rFonts w:ascii="Times New Roman" w:hAnsi="Times New Roman" w:cs="Times New Roman"/>
          <w:b/>
          <w:sz w:val="20"/>
          <w:szCs w:val="20"/>
        </w:rPr>
        <w:t xml:space="preserve"> 2</w:t>
      </w:r>
      <w:r w:rsidRPr="00A02E7B">
        <w:rPr>
          <w:rFonts w:ascii="Times New Roman" w:hAnsi="Times New Roman" w:cs="Times New Roman"/>
          <w:b/>
          <w:sz w:val="20"/>
          <w:szCs w:val="20"/>
        </w:rPr>
        <w:t>:</w:t>
      </w:r>
      <w:r>
        <w:rPr>
          <w:rFonts w:ascii="Times New Roman" w:hAnsi="Times New Roman" w:cs="Times New Roman"/>
          <w:b/>
          <w:sz w:val="20"/>
          <w:szCs w:val="20"/>
        </w:rPr>
        <w:t xml:space="preserve"> </w:t>
      </w:r>
      <w:r w:rsidR="001A34E2">
        <w:rPr>
          <w:rFonts w:ascii="Times New Roman" w:hAnsi="Times New Roman" w:cs="Times New Roman"/>
          <w:b/>
          <w:sz w:val="20"/>
          <w:szCs w:val="20"/>
        </w:rPr>
        <w:t>N</w:t>
      </w:r>
      <w:r>
        <w:rPr>
          <w:rFonts w:ascii="Times New Roman" w:hAnsi="Times New Roman" w:cs="Times New Roman"/>
          <w:b/>
          <w:sz w:val="20"/>
          <w:szCs w:val="20"/>
        </w:rPr>
        <w:t>ot</w:t>
      </w:r>
      <w:r w:rsidRPr="00CF7421">
        <w:rPr>
          <w:rFonts w:ascii="Times New Roman" w:hAnsi="Times New Roman" w:cs="Times New Roman"/>
          <w:b/>
          <w:sz w:val="20"/>
          <w:szCs w:val="20"/>
        </w:rPr>
        <w:t xml:space="preserve"> define a separate accuracy requirement for N</w:t>
      </w:r>
      <w:r w:rsidRPr="00CF7421">
        <w:rPr>
          <w:rFonts w:ascii="Times New Roman" w:hAnsi="Times New Roman" w:cs="Times New Roman"/>
          <w:b/>
          <w:sz w:val="20"/>
          <w:szCs w:val="20"/>
          <w:vertAlign w:val="subscript"/>
        </w:rPr>
        <w:t>TA,common</w:t>
      </w:r>
      <w:r w:rsidRPr="00CF7421">
        <w:rPr>
          <w:rFonts w:ascii="Times New Roman" w:hAnsi="Times New Roman" w:cs="Times New Roman"/>
          <w:b/>
          <w:sz w:val="20"/>
          <w:szCs w:val="20"/>
        </w:rPr>
        <w:t xml:space="preserve"> or the combination of (</w:t>
      </w:r>
      <w:r w:rsidRPr="00CF7421">
        <w:rPr>
          <w:rFonts w:ascii="Times New Roman" w:hAnsi="Times New Roman" w:cs="Times New Roman" w:hint="eastAsia"/>
          <w:b/>
          <w:sz w:val="20"/>
          <w:szCs w:val="20"/>
        </w:rPr>
        <w:t>N</w:t>
      </w:r>
      <w:r w:rsidRPr="00CF7421">
        <w:rPr>
          <w:rFonts w:ascii="Times New Roman" w:hAnsi="Times New Roman" w:cs="Times New Roman"/>
          <w:b/>
          <w:sz w:val="20"/>
          <w:szCs w:val="20"/>
          <w:vertAlign w:val="subscript"/>
        </w:rPr>
        <w:t>TA,UE-specific</w:t>
      </w:r>
      <w:r w:rsidRPr="00CF7421">
        <w:rPr>
          <w:rFonts w:ascii="Times New Roman" w:hAnsi="Times New Roman" w:cs="Times New Roman"/>
          <w:b/>
          <w:sz w:val="20"/>
          <w:szCs w:val="20"/>
        </w:rPr>
        <w:t xml:space="preserve"> +</w:t>
      </w:r>
      <w:r w:rsidRPr="00CF7421">
        <w:rPr>
          <w:rFonts w:ascii="Times New Roman" w:hAnsi="Times New Roman" w:cs="Times New Roman" w:hint="eastAsia"/>
          <w:b/>
          <w:sz w:val="20"/>
          <w:szCs w:val="20"/>
        </w:rPr>
        <w:t xml:space="preserve"> N</w:t>
      </w:r>
      <w:r w:rsidRPr="00CF7421">
        <w:rPr>
          <w:rFonts w:ascii="Times New Roman" w:hAnsi="Times New Roman" w:cs="Times New Roman"/>
          <w:b/>
          <w:sz w:val="20"/>
          <w:szCs w:val="20"/>
          <w:vertAlign w:val="subscript"/>
        </w:rPr>
        <w:t>TA,common</w:t>
      </w:r>
      <w:r w:rsidRPr="00CF7421">
        <w:rPr>
          <w:rFonts w:ascii="Times New Roman" w:hAnsi="Times New Roman" w:cs="Times New Roman"/>
          <w:b/>
          <w:sz w:val="20"/>
          <w:szCs w:val="20"/>
        </w:rPr>
        <w:t>)</w:t>
      </w:r>
      <w:r>
        <w:rPr>
          <w:rFonts w:ascii="Times New Roman" w:hAnsi="Times New Roman" w:cs="Times New Roman"/>
          <w:b/>
          <w:sz w:val="20"/>
          <w:szCs w:val="20"/>
        </w:rPr>
        <w:t>.</w:t>
      </w:r>
    </w:p>
    <w:p w:rsidR="001E6449" w:rsidRDefault="001E6449" w:rsidP="001E6449">
      <w:pPr>
        <w:spacing w:before="240" w:after="240"/>
        <w:rPr>
          <w:rFonts w:ascii="Times New Roman" w:hAnsi="Times New Roman" w:cs="Times New Roman"/>
          <w:b/>
          <w:sz w:val="20"/>
          <w:szCs w:val="20"/>
        </w:rPr>
      </w:pPr>
      <w:r>
        <w:rPr>
          <w:rFonts w:ascii="Times New Roman" w:hAnsi="Times New Roman" w:cs="Times New Roman"/>
          <w:b/>
          <w:sz w:val="20"/>
          <w:szCs w:val="20"/>
        </w:rPr>
        <w:t>Observation 2</w:t>
      </w:r>
      <w:r w:rsidRPr="00A02E7B">
        <w:rPr>
          <w:rFonts w:ascii="Times New Roman" w:hAnsi="Times New Roman" w:cs="Times New Roman"/>
          <w:b/>
          <w:sz w:val="20"/>
          <w:szCs w:val="20"/>
        </w:rPr>
        <w:t xml:space="preserve">: The UE specific TA estimation error is consist of the accuracy of A-GNSS position </w:t>
      </w:r>
      <w:r w:rsidRPr="00A02E7B">
        <w:rPr>
          <w:rFonts w:ascii="Times New Roman" w:hAnsi="Times New Roman" w:cs="Times New Roman"/>
          <w:b/>
          <w:sz w:val="20"/>
          <w:szCs w:val="20"/>
        </w:rPr>
        <w:lastRenderedPageBreak/>
        <w:t>estimation</w:t>
      </w:r>
      <w:r>
        <w:rPr>
          <w:rFonts w:ascii="Times New Roman" w:hAnsi="Times New Roman" w:cs="Times New Roman"/>
          <w:b/>
          <w:sz w:val="20"/>
          <w:szCs w:val="20"/>
        </w:rPr>
        <w:t xml:space="preserve"> (</w:t>
      </w:r>
      <w:r w:rsidRPr="003963A0">
        <w:rPr>
          <w:b/>
        </w:rPr>
        <w:t>Δ</w:t>
      </w:r>
      <w:r w:rsidRPr="003963A0">
        <w:rPr>
          <w:b/>
          <w:vertAlign w:val="subscript"/>
        </w:rPr>
        <w:t>UE-pos</w:t>
      </w:r>
      <w:r>
        <w:rPr>
          <w:rFonts w:ascii="Times New Roman" w:hAnsi="Times New Roman" w:cs="Times New Roman"/>
          <w:b/>
          <w:sz w:val="20"/>
          <w:szCs w:val="20"/>
        </w:rPr>
        <w:t>)</w:t>
      </w:r>
      <w:r w:rsidRPr="00A02E7B">
        <w:rPr>
          <w:rFonts w:ascii="Times New Roman" w:hAnsi="Times New Roman" w:cs="Times New Roman"/>
          <w:b/>
          <w:sz w:val="20"/>
          <w:szCs w:val="20"/>
        </w:rPr>
        <w:t xml:space="preserve"> and the accuracy of serving-satellite ephemeris</w:t>
      </w:r>
      <w:r>
        <w:rPr>
          <w:rFonts w:ascii="Times New Roman" w:hAnsi="Times New Roman" w:cs="Times New Roman"/>
          <w:b/>
          <w:sz w:val="20"/>
          <w:szCs w:val="20"/>
        </w:rPr>
        <w:t xml:space="preserve"> (</w:t>
      </w:r>
      <w:r w:rsidRPr="003963A0">
        <w:rPr>
          <w:b/>
        </w:rPr>
        <w:t>Δ</w:t>
      </w:r>
      <w:r w:rsidRPr="003963A0">
        <w:rPr>
          <w:b/>
          <w:vertAlign w:val="subscript"/>
        </w:rPr>
        <w:t>Sat-pos</w:t>
      </w:r>
      <w:r w:rsidRPr="003963A0">
        <w:rPr>
          <w:rFonts w:ascii="Times New Roman" w:hAnsi="Times New Roman" w:cs="Times New Roman"/>
          <w:b/>
          <w:sz w:val="20"/>
          <w:szCs w:val="20"/>
        </w:rPr>
        <w:t>)</w:t>
      </w:r>
      <w:r w:rsidRPr="00A02E7B">
        <w:rPr>
          <w:rFonts w:ascii="Times New Roman" w:hAnsi="Times New Roman" w:cs="Times New Roman"/>
          <w:b/>
          <w:sz w:val="20"/>
          <w:szCs w:val="20"/>
        </w:rPr>
        <w:t>.</w:t>
      </w:r>
    </w:p>
    <w:p w:rsidR="001E6449" w:rsidRDefault="001E6449" w:rsidP="001E6449">
      <w:pPr>
        <w:spacing w:before="240"/>
        <w:rPr>
          <w:rFonts w:ascii="Times New Roman" w:hAnsi="Times New Roman" w:cs="Times New Roman"/>
          <w:b/>
          <w:sz w:val="20"/>
          <w:szCs w:val="20"/>
        </w:rPr>
      </w:pPr>
      <w:r>
        <w:rPr>
          <w:rFonts w:ascii="Times New Roman" w:hAnsi="Times New Roman" w:cs="Times New Roman"/>
          <w:b/>
          <w:sz w:val="20"/>
          <w:szCs w:val="20"/>
        </w:rPr>
        <w:t>Proposal 3: the following composites should be considered for initial transmit timing requirement for NTN UE:</w:t>
      </w:r>
    </w:p>
    <w:p w:rsidR="001E6449" w:rsidRPr="00AA0CD2" w:rsidRDefault="001E6449" w:rsidP="001E6449">
      <w:pPr>
        <w:pStyle w:val="a7"/>
        <w:numPr>
          <w:ilvl w:val="0"/>
          <w:numId w:val="32"/>
        </w:numPr>
        <w:rPr>
          <w:b/>
          <w:sz w:val="20"/>
          <w:szCs w:val="20"/>
        </w:rPr>
      </w:pPr>
      <w:r w:rsidRPr="00AA0CD2">
        <w:rPr>
          <w:b/>
          <w:sz w:val="20"/>
          <w:szCs w:val="20"/>
        </w:rPr>
        <w:t>UE position estimation error</w:t>
      </w:r>
    </w:p>
    <w:p w:rsidR="001E6449" w:rsidRPr="00AA0CD2" w:rsidRDefault="001E6449" w:rsidP="001E6449">
      <w:pPr>
        <w:pStyle w:val="a7"/>
        <w:numPr>
          <w:ilvl w:val="0"/>
          <w:numId w:val="32"/>
        </w:numPr>
        <w:rPr>
          <w:b/>
          <w:sz w:val="20"/>
          <w:szCs w:val="20"/>
        </w:rPr>
      </w:pPr>
      <w:r w:rsidRPr="00AA0CD2">
        <w:rPr>
          <w:b/>
          <w:sz w:val="20"/>
          <w:szCs w:val="20"/>
        </w:rPr>
        <w:t>Serving-satellite position estimation error</w:t>
      </w:r>
    </w:p>
    <w:p w:rsidR="001E6449" w:rsidRPr="00AA0CD2" w:rsidRDefault="001E6449" w:rsidP="001E6449">
      <w:pPr>
        <w:pStyle w:val="a7"/>
        <w:numPr>
          <w:ilvl w:val="0"/>
          <w:numId w:val="32"/>
        </w:numPr>
        <w:spacing w:after="240"/>
        <w:rPr>
          <w:b/>
          <w:sz w:val="20"/>
          <w:szCs w:val="20"/>
        </w:rPr>
      </w:pPr>
      <w:r w:rsidRPr="00AA0CD2">
        <w:rPr>
          <w:b/>
          <w:sz w:val="20"/>
          <w:szCs w:val="20"/>
        </w:rPr>
        <w:t>The current UE transmit timing error requirement</w:t>
      </w:r>
      <w:r>
        <w:rPr>
          <w:b/>
          <w:sz w:val="20"/>
          <w:szCs w:val="20"/>
        </w:rPr>
        <w:t xml:space="preserve"> defined in TS38.133</w:t>
      </w:r>
    </w:p>
    <w:p w:rsidR="001E6449" w:rsidRPr="001E6449" w:rsidRDefault="001E6449" w:rsidP="001E6449">
      <w:pPr>
        <w:spacing w:before="240" w:after="240"/>
        <w:rPr>
          <w:rFonts w:ascii="Times New Roman" w:hAnsi="Times New Roman" w:cs="Times New Roman"/>
          <w:b/>
          <w:sz w:val="20"/>
          <w:szCs w:val="20"/>
        </w:rPr>
      </w:pPr>
      <w:r w:rsidRPr="001E6449">
        <w:rPr>
          <w:rFonts w:ascii="Times New Roman" w:hAnsi="Times New Roman" w:cs="Times New Roman"/>
          <w:b/>
          <w:sz w:val="20"/>
          <w:szCs w:val="20"/>
        </w:rPr>
        <w:t>Proposal 4: It is proposed to use the scenario of moving scenario and periodic update defined in section 6.5 TS 38.171 as the reference to define the GNSS position error for NTN UE.</w:t>
      </w:r>
    </w:p>
    <w:p w:rsidR="001E6449" w:rsidRPr="001A120C" w:rsidRDefault="001E6449" w:rsidP="001E6449">
      <w:pPr>
        <w:spacing w:before="240" w:after="240"/>
        <w:rPr>
          <w:rFonts w:ascii="Times New Roman" w:hAnsi="Times New Roman" w:cs="Times New Roman"/>
          <w:b/>
          <w:sz w:val="20"/>
          <w:szCs w:val="20"/>
        </w:rPr>
      </w:pPr>
      <w:r w:rsidRPr="001A120C">
        <w:rPr>
          <w:rFonts w:ascii="Times New Roman" w:hAnsi="Times New Roman" w:cs="Times New Roman"/>
          <w:b/>
          <w:sz w:val="20"/>
          <w:szCs w:val="20"/>
        </w:rPr>
        <w:t>Proposal 5: It is proposed to not define the general GNSS positioning accuracy requirement.</w:t>
      </w:r>
    </w:p>
    <w:p w:rsidR="001E6449" w:rsidRPr="007E68E1" w:rsidRDefault="001E6449" w:rsidP="001E6449">
      <w:pPr>
        <w:spacing w:after="240"/>
        <w:rPr>
          <w:rFonts w:ascii="Times New Roman" w:hAnsi="Times New Roman" w:cs="Times New Roman"/>
          <w:b/>
          <w:sz w:val="20"/>
          <w:szCs w:val="20"/>
        </w:rPr>
      </w:pPr>
      <w:r w:rsidRPr="007E68E1">
        <w:rPr>
          <w:rFonts w:ascii="Times New Roman" w:hAnsi="Times New Roman" w:cs="Times New Roman" w:hint="eastAsia"/>
          <w:b/>
          <w:sz w:val="20"/>
          <w:szCs w:val="20"/>
        </w:rPr>
        <w:t>O</w:t>
      </w:r>
      <w:r w:rsidRPr="007E68E1">
        <w:rPr>
          <w:rFonts w:ascii="Times New Roman" w:hAnsi="Times New Roman" w:cs="Times New Roman"/>
          <w:b/>
          <w:sz w:val="20"/>
          <w:szCs w:val="20"/>
        </w:rPr>
        <w:t>bservation 3: The uncertainty of the serving-satellite ephemeris estimation depends on the periodicity of the ephemeris signaling which is under discussion in RAN1.</w:t>
      </w:r>
    </w:p>
    <w:tbl>
      <w:tblPr>
        <w:tblpPr w:leftFromText="180" w:rightFromText="180" w:vertAnchor="text" w:horzAnchor="margin" w:tblpY="714"/>
        <w:tblW w:w="9044" w:type="dxa"/>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1E6449" w:rsidRPr="008B0577" w:rsidTr="006D16A0">
        <w:tc>
          <w:tcPr>
            <w:tcW w:w="128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FFFFFF"/>
                <w:kern w:val="24"/>
                <w:sz w:val="16"/>
                <w:szCs w:val="16"/>
              </w:rPr>
              <w:t>T</w:t>
            </w:r>
            <w:r w:rsidRPr="008B0577">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C5760A" w:rsidRDefault="001E6449" w:rsidP="006D16A0">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5B9BD5" w:themeFill="accent1"/>
            <w:vAlign w:val="center"/>
          </w:tcPr>
          <w:p w:rsidR="001E6449" w:rsidRDefault="001E6449" w:rsidP="006D16A0">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w:t>
            </w:r>
            <w:r w:rsidRPr="007376E2">
              <w:rPr>
                <w:rFonts w:ascii="Arial" w:eastAsia="Malgun Gothic" w:hAnsi="Arial" w:cs="Arial"/>
                <w:color w:val="FFFFFF"/>
                <w:kern w:val="24"/>
                <w:sz w:val="16"/>
                <w:szCs w:val="16"/>
              </w:rPr>
              <w:t>e</w:t>
            </w:r>
            <w:r>
              <w:rPr>
                <w:rFonts w:ascii="Arial" w:eastAsia="Malgun Gothic" w:hAnsi="Arial" w:cs="Arial"/>
                <w:color w:val="FFFFFF"/>
                <w:kern w:val="24"/>
                <w:sz w:val="16"/>
                <w:szCs w:val="16"/>
              </w:rPr>
              <w:t>_NTN</w:t>
            </w:r>
          </w:p>
        </w:tc>
      </w:tr>
      <w:tr w:rsidR="001E6449" w:rsidRPr="008B0577" w:rsidTr="006D16A0">
        <w:tc>
          <w:tcPr>
            <w:tcW w:w="1289" w:type="dxa"/>
            <w:vMerge w:val="restart"/>
            <w:tcBorders>
              <w:top w:val="single" w:sz="24"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FFFFFF"/>
                <w:kern w:val="24"/>
                <w:sz w:val="16"/>
                <w:szCs w:val="16"/>
              </w:rPr>
              <w:t>1</w:t>
            </w:r>
          </w:p>
        </w:tc>
        <w:tc>
          <w:tcPr>
            <w:tcW w:w="1688" w:type="dxa"/>
            <w:vMerge w:val="restart"/>
            <w:tcBorders>
              <w:top w:val="single" w:sz="24"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12*64*T</w:t>
            </w:r>
            <w:r w:rsidRPr="008B0577">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[17+x]*64*T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7*64*T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[12+x]*64*T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val="restart"/>
            <w:tcBorders>
              <w:top w:val="single" w:sz="8"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FFFFFF"/>
                <w:kern w:val="24"/>
                <w:sz w:val="16"/>
                <w:szCs w:val="16"/>
              </w:rPr>
              <w:t>2 </w:t>
            </w: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1E6449" w:rsidRPr="00807596" w:rsidRDefault="001E6449"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r w:rsidR="001E6449" w:rsidRPr="008B0577" w:rsidTr="006D16A0">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1E6449" w:rsidRPr="008B0577" w:rsidRDefault="001E6449" w:rsidP="006D16A0">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1E6449" w:rsidRDefault="001E6449"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1E6449" w:rsidRPr="00807596" w:rsidRDefault="001E6449" w:rsidP="006D16A0">
            <w:pPr>
              <w:keepNext/>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bl>
    <w:p w:rsidR="001E6449" w:rsidRDefault="001E6449" w:rsidP="001E6449">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6: the Te requirement in NTN can be defined in table 2, where x is the </w:t>
      </w:r>
      <w:r w:rsidRPr="007E68E1">
        <w:rPr>
          <w:rFonts w:ascii="Times New Roman" w:hAnsi="Times New Roman" w:cs="Times New Roman"/>
          <w:b/>
          <w:sz w:val="20"/>
          <w:szCs w:val="20"/>
        </w:rPr>
        <w:t>uncertainty of the serving-satellite ephemeris estimation</w:t>
      </w:r>
      <w:r>
        <w:rPr>
          <w:rFonts w:ascii="Times New Roman" w:hAnsi="Times New Roman" w:cs="Times New Roman"/>
          <w:b/>
          <w:sz w:val="20"/>
          <w:szCs w:val="20"/>
        </w:rPr>
        <w:t>.</w:t>
      </w:r>
    </w:p>
    <w:p w:rsidR="001E6449" w:rsidRDefault="001E6449" w:rsidP="001E6449">
      <w:pPr>
        <w:spacing w:before="240" w:after="240"/>
        <w:jc w:val="center"/>
        <w:rPr>
          <w:rFonts w:ascii="Times New Roman" w:hAnsi="Times New Roman" w:cs="Times New Roman"/>
          <w:b/>
          <w:sz w:val="20"/>
          <w:szCs w:val="20"/>
        </w:rPr>
      </w:pPr>
      <w:r>
        <w:t xml:space="preserve">Table </w:t>
      </w:r>
      <w:r w:rsidR="00797E1B">
        <w:fldChar w:fldCharType="begin"/>
      </w:r>
      <w:r w:rsidR="00797E1B">
        <w:instrText xml:space="preserve"> SEQ Table \* ARABIC </w:instrText>
      </w:r>
      <w:r w:rsidR="00797E1B">
        <w:fldChar w:fldCharType="separate"/>
      </w:r>
      <w:r>
        <w:rPr>
          <w:noProof/>
        </w:rPr>
        <w:t>2</w:t>
      </w:r>
      <w:r w:rsidR="00797E1B">
        <w:rPr>
          <w:noProof/>
        </w:rPr>
        <w:fldChar w:fldCharType="end"/>
      </w:r>
      <w:r>
        <w:t xml:space="preserve">: </w:t>
      </w:r>
      <w:r w:rsidRPr="000C7C19">
        <w:t>Te requirement in NTN</w:t>
      </w:r>
    </w:p>
    <w:p w:rsidR="001E6449" w:rsidRPr="00974AED" w:rsidRDefault="001E6449" w:rsidP="001E6449">
      <w:pPr>
        <w:spacing w:after="240"/>
        <w:rPr>
          <w:rFonts w:ascii="Times New Roman" w:hAnsi="Times New Roman" w:cs="Times New Roman"/>
          <w:b/>
          <w:sz w:val="20"/>
          <w:szCs w:val="20"/>
        </w:rPr>
      </w:pPr>
      <w:r w:rsidRPr="00A719C3">
        <w:rPr>
          <w:rFonts w:ascii="Times New Roman" w:hAnsi="Times New Roman" w:cs="Times New Roman"/>
          <w:b/>
          <w:sz w:val="20"/>
          <w:szCs w:val="20"/>
        </w:rPr>
        <w:t xml:space="preserve">Proposal </w:t>
      </w:r>
      <w:r>
        <w:rPr>
          <w:rFonts w:ascii="Times New Roman" w:hAnsi="Times New Roman" w:cs="Times New Roman"/>
          <w:b/>
          <w:sz w:val="20"/>
          <w:szCs w:val="20"/>
        </w:rPr>
        <w:t>7</w:t>
      </w:r>
      <w:r w:rsidRPr="00A719C3">
        <w:rPr>
          <w:rFonts w:ascii="Times New Roman" w:hAnsi="Times New Roman" w:cs="Times New Roman"/>
          <w:b/>
          <w:sz w:val="20"/>
          <w:szCs w:val="20"/>
        </w:rPr>
        <w:t xml:space="preserve">: In LEO scenario, </w:t>
      </w:r>
      <w:r w:rsidRPr="00974AED">
        <w:rPr>
          <w:rFonts w:ascii="Times New Roman" w:hAnsi="Times New Roman" w:cs="Times New Roman"/>
          <w:b/>
          <w:sz w:val="20"/>
          <w:szCs w:val="20"/>
        </w:rPr>
        <w:t xml:space="preserve">the gradual timing adjustment </w:t>
      </w:r>
      <w:r>
        <w:rPr>
          <w:rFonts w:ascii="Times New Roman" w:hAnsi="Times New Roman" w:cs="Times New Roman"/>
          <w:b/>
          <w:sz w:val="20"/>
          <w:szCs w:val="20"/>
        </w:rPr>
        <w:t>requirements</w:t>
      </w:r>
      <w:r w:rsidRPr="00974AED">
        <w:rPr>
          <w:rFonts w:ascii="Times New Roman" w:hAnsi="Times New Roman" w:cs="Times New Roman"/>
          <w:b/>
          <w:sz w:val="20"/>
          <w:szCs w:val="20"/>
        </w:rPr>
        <w:t xml:space="preserve"> for </w:t>
      </w:r>
      <w:r>
        <w:rPr>
          <w:rFonts w:ascii="Times New Roman" w:hAnsi="Times New Roman" w:cs="Times New Roman"/>
          <w:b/>
          <w:sz w:val="20"/>
          <w:szCs w:val="20"/>
        </w:rPr>
        <w:t>NR NTN</w:t>
      </w:r>
      <w:r w:rsidRPr="00974AED">
        <w:rPr>
          <w:rFonts w:ascii="Times New Roman" w:hAnsi="Times New Roman" w:cs="Times New Roman"/>
          <w:b/>
          <w:sz w:val="20"/>
          <w:szCs w:val="20"/>
        </w:rPr>
        <w:t xml:space="preserve"> UE are specified as follows:</w:t>
      </w:r>
    </w:p>
    <w:p w:rsidR="001E6449" w:rsidRPr="00974AED" w:rsidRDefault="001E6449" w:rsidP="001E6449">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Pr="00983DC4">
        <w:rPr>
          <w:b/>
        </w:rPr>
        <w:t>Tq_NTN</w:t>
      </w:r>
      <w:r w:rsidRPr="00983DC4">
        <w:rPr>
          <w:rFonts w:eastAsiaTheme="minorEastAsia"/>
          <w:b/>
          <w:kern w:val="2"/>
          <w:lang w:val="en-US" w:eastAsia="zh-CN"/>
        </w:rPr>
        <w:t xml:space="preserve"> = 25</w:t>
      </w:r>
      <w:r>
        <w:rPr>
          <w:rFonts w:eastAsiaTheme="minorEastAsia"/>
          <w:b/>
          <w:kern w:val="2"/>
          <w:lang w:val="en-US" w:eastAsia="zh-CN"/>
        </w:rPr>
        <w:t>*Ts</w:t>
      </w:r>
      <w:r w:rsidRPr="00974AED">
        <w:rPr>
          <w:rFonts w:eastAsiaTheme="minorEastAsia"/>
          <w:b/>
          <w:kern w:val="2"/>
          <w:lang w:val="en-US" w:eastAsia="zh-CN"/>
        </w:rPr>
        <w:t>.</w:t>
      </w:r>
    </w:p>
    <w:p w:rsidR="001E6449" w:rsidRPr="00974AED" w:rsidRDefault="001E6449" w:rsidP="001E6449">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Pr="00983DC4">
        <w:rPr>
          <w:b/>
        </w:rPr>
        <w:t>Tp_NTN</w:t>
      </w:r>
      <w:r w:rsidRPr="00983DC4">
        <w:rPr>
          <w:rFonts w:eastAsiaTheme="minorEastAsia"/>
          <w:b/>
          <w:kern w:val="2"/>
          <w:lang w:val="en-US" w:eastAsia="zh-CN"/>
        </w:rPr>
        <w:t xml:space="preserve"> = </w:t>
      </w:r>
      <w:r w:rsidRPr="00983DC4">
        <w:rPr>
          <w:b/>
        </w:rPr>
        <w:t>100Ts</w:t>
      </w:r>
      <w:r w:rsidRPr="00983DC4">
        <w:rPr>
          <w:rFonts w:eastAsiaTheme="minorEastAsia"/>
          <w:b/>
          <w:kern w:val="2"/>
          <w:lang w:val="en-US" w:eastAsia="zh-CN"/>
        </w:rPr>
        <w:t xml:space="preserve"> </w:t>
      </w:r>
      <w:r w:rsidRPr="00974AED">
        <w:rPr>
          <w:rFonts w:eastAsiaTheme="minorEastAsia"/>
          <w:b/>
          <w:kern w:val="2"/>
          <w:lang w:val="en-US" w:eastAsia="zh-CN"/>
        </w:rPr>
        <w:t xml:space="preserve">per </w:t>
      </w:r>
      <w:r>
        <w:rPr>
          <w:rFonts w:eastAsiaTheme="minorEastAsia"/>
          <w:b/>
          <w:kern w:val="2"/>
          <w:lang w:val="en-US" w:eastAsia="zh-CN"/>
        </w:rPr>
        <w:t>100ms</w:t>
      </w:r>
      <w:r w:rsidRPr="00974AED">
        <w:rPr>
          <w:rFonts w:eastAsiaTheme="minorEastAsia"/>
          <w:b/>
          <w:kern w:val="2"/>
          <w:lang w:val="en-US" w:eastAsia="zh-CN"/>
        </w:rPr>
        <w:t>.</w:t>
      </w:r>
    </w:p>
    <w:p w:rsidR="001E6449" w:rsidRPr="00974AED" w:rsidRDefault="001E6449" w:rsidP="001E6449">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Pr="00983DC4">
        <w:rPr>
          <w:b/>
        </w:rPr>
        <w:t>Tq_NTN</w:t>
      </w:r>
      <w:r w:rsidRPr="00983DC4">
        <w:rPr>
          <w:rFonts w:eastAsiaTheme="minorEastAsia"/>
          <w:b/>
          <w:kern w:val="2"/>
          <w:lang w:val="en-US" w:eastAsia="zh-CN"/>
        </w:rPr>
        <w:t xml:space="preserve"> = 25</w:t>
      </w:r>
      <w:r>
        <w:rPr>
          <w:rFonts w:eastAsiaTheme="minorEastAsia"/>
          <w:b/>
          <w:kern w:val="2"/>
          <w:lang w:val="en-US" w:eastAsia="zh-CN"/>
        </w:rPr>
        <w:t>*Ts</w:t>
      </w:r>
      <w:r w:rsidRPr="00974AED">
        <w:rPr>
          <w:rFonts w:eastAsiaTheme="minorEastAsia"/>
          <w:b/>
          <w:kern w:val="2"/>
          <w:lang w:val="en-US" w:eastAsia="zh-CN"/>
        </w:rPr>
        <w:t xml:space="preserve"> </w:t>
      </w:r>
      <w:r>
        <w:rPr>
          <w:rFonts w:eastAsiaTheme="minorEastAsia"/>
          <w:b/>
          <w:kern w:val="2"/>
          <w:lang w:val="en-US" w:eastAsia="zh-CN"/>
        </w:rPr>
        <w:t>per 20</w:t>
      </w:r>
      <w:r w:rsidRPr="00974AED">
        <w:rPr>
          <w:rFonts w:eastAsiaTheme="minorEastAsia"/>
          <w:b/>
          <w:kern w:val="2"/>
          <w:lang w:val="en-US" w:eastAsia="zh-CN"/>
        </w:rPr>
        <w:t> ms.</w:t>
      </w:r>
    </w:p>
    <w:p w:rsidR="001E6449" w:rsidRPr="00206B36" w:rsidRDefault="001E6449" w:rsidP="001E6449">
      <w:pPr>
        <w:spacing w:after="240"/>
        <w:rPr>
          <w:rFonts w:ascii="Times New Roman" w:hAnsi="Times New Roman" w:cs="Times New Roman"/>
          <w:sz w:val="20"/>
          <w:szCs w:val="20"/>
        </w:rPr>
      </w:pPr>
      <w:r w:rsidRPr="00433F27">
        <w:rPr>
          <w:rFonts w:ascii="Times New Roman" w:hAnsi="Times New Roman" w:cs="Times New Roman"/>
          <w:b/>
          <w:sz w:val="20"/>
          <w:szCs w:val="20"/>
        </w:rPr>
        <w:t xml:space="preserve">Proposal </w:t>
      </w:r>
      <w:r>
        <w:rPr>
          <w:rFonts w:ascii="Times New Roman" w:hAnsi="Times New Roman" w:cs="Times New Roman"/>
          <w:b/>
          <w:sz w:val="20"/>
          <w:szCs w:val="20"/>
        </w:rPr>
        <w:t>8</w:t>
      </w:r>
      <w:r w:rsidRPr="00433F27">
        <w:rPr>
          <w:rFonts w:ascii="Times New Roman" w:hAnsi="Times New Roman" w:cs="Times New Roman"/>
          <w:b/>
          <w:sz w:val="20"/>
          <w:szCs w:val="20"/>
        </w:rPr>
        <w:t>: In GEO scenario, the existing timing adjustment rules defined in TS38.133 can be applied</w:t>
      </w:r>
      <w:r>
        <w:rPr>
          <w:rFonts w:ascii="Times New Roman" w:hAnsi="Times New Roman" w:cs="Times New Roman"/>
          <w:b/>
          <w:sz w:val="20"/>
          <w:szCs w:val="20"/>
        </w:rPr>
        <w:t>.</w:t>
      </w:r>
    </w:p>
    <w:p w:rsidR="001E6449" w:rsidRDefault="001E6449" w:rsidP="001E6449">
      <w:pPr>
        <w:spacing w:before="240" w:after="240"/>
        <w:rPr>
          <w:rFonts w:ascii="Times New Roman" w:hAnsi="Times New Roman" w:cs="Times New Roman"/>
          <w:b/>
          <w:sz w:val="20"/>
          <w:szCs w:val="20"/>
        </w:rPr>
      </w:pPr>
      <w:r>
        <w:rPr>
          <w:rFonts w:ascii="Times New Roman" w:hAnsi="Times New Roman" w:cs="Times New Roman"/>
          <w:b/>
          <w:sz w:val="20"/>
          <w:szCs w:val="20"/>
        </w:rPr>
        <w:t>Observation</w:t>
      </w:r>
      <w:r w:rsidRPr="00F16947">
        <w:rPr>
          <w:rFonts w:ascii="Times New Roman" w:hAnsi="Times New Roman" w:cs="Times New Roman"/>
          <w:b/>
          <w:sz w:val="20"/>
          <w:szCs w:val="20"/>
        </w:rPr>
        <w:t xml:space="preserve"> </w:t>
      </w:r>
      <w:r>
        <w:rPr>
          <w:rFonts w:ascii="Times New Roman" w:hAnsi="Times New Roman" w:cs="Times New Roman"/>
          <w:b/>
          <w:sz w:val="20"/>
          <w:szCs w:val="20"/>
        </w:rPr>
        <w:t>4</w:t>
      </w:r>
      <w:r w:rsidRPr="00F16947">
        <w:rPr>
          <w:rFonts w:ascii="Times New Roman" w:hAnsi="Times New Roman" w:cs="Times New Roman"/>
          <w:b/>
          <w:sz w:val="20"/>
          <w:szCs w:val="20"/>
        </w:rPr>
        <w:t xml:space="preserve">: </w:t>
      </w:r>
      <w:r>
        <w:rPr>
          <w:rFonts w:ascii="Times New Roman" w:hAnsi="Times New Roman" w:cs="Times New Roman"/>
          <w:b/>
          <w:sz w:val="20"/>
          <w:szCs w:val="20"/>
        </w:rPr>
        <w:t>T</w:t>
      </w:r>
      <w:r w:rsidRPr="00CD2E6B">
        <w:rPr>
          <w:rFonts w:ascii="Times New Roman" w:hAnsi="Times New Roman" w:cs="Times New Roman"/>
          <w:b/>
          <w:sz w:val="20"/>
          <w:szCs w:val="20"/>
        </w:rPr>
        <w:t xml:space="preserve">he TA adjustment accuracy should consider all these inaccuracy of the received </w:t>
      </w:r>
      <w:r w:rsidRPr="00CD2E6B">
        <w:rPr>
          <w:rFonts w:ascii="Times New Roman" w:hAnsi="Times New Roman" w:cs="Times New Roman"/>
          <w:b/>
          <w:sz w:val="20"/>
          <w:szCs w:val="20"/>
        </w:rPr>
        <w:lastRenderedPageBreak/>
        <w:t>TA command adjustment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 xml:space="preserve"> and </m:t>
        </m:r>
        <m:sSub>
          <m:sSubPr>
            <m:ctrlPr>
              <w:rPr>
                <w:rFonts w:ascii="Cambria Math" w:hAnsi="Cambria Math" w:cs="Times New Roman"/>
                <w:b/>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TA,common</m:t>
            </m:r>
          </m:sub>
        </m:sSub>
      </m:oMath>
      <w:r w:rsidRPr="00CD2E6B">
        <w:rPr>
          <w:rFonts w:ascii="Times New Roman" w:hAnsi="Times New Roman" w:cs="Times New Roman"/>
          <w:b/>
          <w:sz w:val="20"/>
          <w:szCs w:val="20"/>
        </w:rPr>
        <w:t xml:space="preserve">) and UE specific TA estimation between the TA signaled by the network </w:t>
      </w:r>
      <w:r>
        <w:rPr>
          <w:rFonts w:ascii="Times New Roman" w:hAnsi="Times New Roman" w:cs="Times New Roman"/>
          <w:b/>
          <w:sz w:val="20"/>
          <w:szCs w:val="20"/>
        </w:rPr>
        <w:t>at</w:t>
      </w:r>
      <w:r w:rsidRPr="00CD2E6B">
        <w:rPr>
          <w:rFonts w:ascii="Times New Roman" w:hAnsi="Times New Roman" w:cs="Times New Roman"/>
          <w:b/>
          <w:sz w:val="20"/>
          <w:szCs w:val="20"/>
        </w:rPr>
        <w:t xml:space="preserve"> slot n and the UL timing adjustment at slot n+k+1</w:t>
      </w:r>
      <w:r w:rsidRPr="00F16947">
        <w:rPr>
          <w:rFonts w:ascii="Times New Roman" w:hAnsi="Times New Roman" w:cs="Times New Roman"/>
          <w:b/>
          <w:sz w:val="20"/>
          <w:szCs w:val="20"/>
        </w:rPr>
        <w:t>.</w:t>
      </w:r>
    </w:p>
    <w:p w:rsidR="001E6449" w:rsidRPr="001E6449" w:rsidRDefault="001E6449" w:rsidP="001E6449">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9: </w:t>
      </w:r>
      <w:r w:rsidRPr="00FD04AD">
        <w:rPr>
          <w:rFonts w:ascii="Times New Roman" w:hAnsi="Times New Roman" w:cs="Times New Roman" w:hint="eastAsia"/>
          <w:b/>
          <w:sz w:val="20"/>
          <w:szCs w:val="20"/>
        </w:rPr>
        <w:t>RAN4 is to define a relaxed TA adjustment accuracy requirement for NR NTN</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sidR="001A1523">
        <w:rPr>
          <w:rFonts w:ascii="Times New Roman" w:hAnsi="Times New Roman" w:cs="Times New Roman"/>
          <w:sz w:val="20"/>
          <w:szCs w:val="20"/>
        </w:rPr>
        <w:t>-210</w:t>
      </w:r>
      <w:r w:rsidR="00381E8F">
        <w:rPr>
          <w:rFonts w:ascii="Times New Roman" w:hAnsi="Times New Roman" w:cs="Times New Roman"/>
          <w:sz w:val="20"/>
          <w:szCs w:val="20"/>
        </w:rPr>
        <w:t>8350</w:t>
      </w:r>
      <w:r>
        <w:rPr>
          <w:rFonts w:ascii="Times New Roman" w:hAnsi="Times New Roman" w:cs="Times New Roman"/>
          <w:sz w:val="20"/>
          <w:szCs w:val="20"/>
        </w:rPr>
        <w:tab/>
      </w:r>
      <w:r w:rsidR="00234C1B" w:rsidRPr="00234C1B">
        <w:rPr>
          <w:rFonts w:ascii="Times New Roman" w:hAnsi="Times New Roman" w:cs="Times New Roman" w:hint="eastAsia"/>
          <w:sz w:val="20"/>
          <w:szCs w:val="20"/>
        </w:rPr>
        <w:t>WF on timing requirements for NR NTN</w:t>
      </w:r>
      <w:r>
        <w:rPr>
          <w:rFonts w:ascii="Times New Roman" w:hAnsi="Times New Roman" w:cs="Times New Roman"/>
          <w:sz w:val="20"/>
          <w:szCs w:val="20"/>
        </w:rPr>
        <w:t xml:space="preserve">, </w:t>
      </w:r>
      <w:r w:rsidR="001A1523">
        <w:rPr>
          <w:rFonts w:ascii="Times New Roman" w:hAnsi="Times New Roman" w:cs="Times New Roman"/>
          <w:sz w:val="20"/>
          <w:szCs w:val="20"/>
        </w:rPr>
        <w:t>Xiaomi</w:t>
      </w:r>
    </w:p>
    <w:p w:rsidR="00381E8F" w:rsidRDefault="00381E8F" w:rsidP="00381E8F">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R4-2108402</w:t>
      </w:r>
      <w:r>
        <w:rPr>
          <w:rFonts w:ascii="Times New Roman" w:hAnsi="Times New Roman" w:cs="Times New Roman"/>
          <w:sz w:val="20"/>
          <w:szCs w:val="20"/>
        </w:rPr>
        <w:tab/>
      </w:r>
      <w:r w:rsidRPr="00381E8F">
        <w:rPr>
          <w:rFonts w:ascii="Times New Roman" w:hAnsi="Times New Roman" w:cs="Times New Roman" w:hint="eastAsia"/>
          <w:sz w:val="20"/>
          <w:szCs w:val="20"/>
        </w:rPr>
        <w:t xml:space="preserve">Email discussion summary for </w:t>
      </w:r>
      <w:r w:rsidRPr="00381E8F">
        <w:rPr>
          <w:rFonts w:ascii="Times New Roman" w:hAnsi="Times New Roman" w:cs="Times New Roman"/>
          <w:sz w:val="20"/>
          <w:szCs w:val="20"/>
        </w:rPr>
        <w:t>[99-e][230</w:t>
      </w:r>
      <w:r w:rsidRPr="00381E8F">
        <w:rPr>
          <w:rFonts w:ascii="Times New Roman" w:hAnsi="Times New Roman" w:cs="Times New Roman" w:hint="eastAsia"/>
          <w:sz w:val="20"/>
          <w:szCs w:val="20"/>
        </w:rPr>
        <w:t>]</w:t>
      </w:r>
      <w:r w:rsidRPr="00381E8F">
        <w:rPr>
          <w:rFonts w:ascii="Times New Roman" w:hAnsi="Times New Roman" w:cs="Times New Roman"/>
          <w:sz w:val="20"/>
          <w:szCs w:val="20"/>
        </w:rPr>
        <w:t xml:space="preserve"> </w:t>
      </w:r>
      <w:r w:rsidRPr="00381E8F">
        <w:rPr>
          <w:rFonts w:ascii="Times New Roman" w:hAnsi="Times New Roman" w:cs="Times New Roman" w:hint="eastAsia"/>
          <w:sz w:val="20"/>
          <w:szCs w:val="20"/>
        </w:rPr>
        <w:t>N</w:t>
      </w:r>
      <w:r w:rsidRPr="00381E8F">
        <w:rPr>
          <w:rFonts w:ascii="Times New Roman" w:hAnsi="Times New Roman" w:cs="Times New Roman"/>
          <w:sz w:val="20"/>
          <w:szCs w:val="20"/>
        </w:rPr>
        <w:t>R_NTN_solutions_RRM_2</w:t>
      </w:r>
      <w:r>
        <w:rPr>
          <w:rFonts w:ascii="Times New Roman" w:hAnsi="Times New Roman" w:cs="Times New Roman"/>
          <w:sz w:val="20"/>
          <w:szCs w:val="20"/>
        </w:rPr>
        <w:t>, Xiaomi</w:t>
      </w:r>
    </w:p>
    <w:p w:rsidR="00381E8F" w:rsidRPr="00381E8F" w:rsidRDefault="00381E8F" w:rsidP="00381E8F">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sz w:val="20"/>
          <w:szCs w:val="20"/>
        </w:rPr>
        <w:tab/>
        <w:t>R1-2106290</w:t>
      </w:r>
      <w:r>
        <w:rPr>
          <w:rFonts w:ascii="Times New Roman" w:hAnsi="Times New Roman" w:cs="Times New Roman"/>
          <w:sz w:val="20"/>
          <w:szCs w:val="20"/>
        </w:rPr>
        <w:tab/>
      </w:r>
      <w:r w:rsidRPr="00902581">
        <w:rPr>
          <w:rFonts w:ascii="Times New Roman" w:hAnsi="Times New Roman" w:cs="Times New Roman"/>
        </w:rPr>
        <w:t>FL Summary on enhancements on UL time and frequency synchronization for NR NTN</w:t>
      </w:r>
      <w:r>
        <w:rPr>
          <w:rFonts w:ascii="Times New Roman" w:hAnsi="Times New Roman" w:cs="Times New Roman"/>
        </w:rPr>
        <w:tab/>
      </w:r>
      <w:r>
        <w:rPr>
          <w:rFonts w:ascii="Times New Roman" w:hAnsi="Times New Roman" w:cs="Times New Roman"/>
        </w:rPr>
        <w:tab/>
        <w:t>Thales</w:t>
      </w:r>
    </w:p>
    <w:p w:rsidR="00381E8F" w:rsidRPr="00381E8F" w:rsidRDefault="00381E8F"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4]</w:t>
      </w:r>
      <w:r>
        <w:rPr>
          <w:rFonts w:ascii="Times New Roman" w:hAnsi="Times New Roman" w:cs="Times New Roman"/>
          <w:sz w:val="20"/>
          <w:szCs w:val="20"/>
        </w:rPr>
        <w:tab/>
        <w:t>R4-2105796</w:t>
      </w:r>
      <w:r>
        <w:rPr>
          <w:rFonts w:ascii="Times New Roman" w:hAnsi="Times New Roman" w:cs="Times New Roman"/>
          <w:sz w:val="20"/>
          <w:szCs w:val="20"/>
        </w:rPr>
        <w:tab/>
      </w:r>
      <w:r w:rsidRPr="00234C1B">
        <w:rPr>
          <w:rFonts w:ascii="Times New Roman" w:hAnsi="Times New Roman" w:cs="Times New Roman" w:hint="eastAsia"/>
          <w:sz w:val="20"/>
          <w:szCs w:val="20"/>
        </w:rPr>
        <w:t>WF on timing requirements for NR NTN</w:t>
      </w:r>
      <w:r>
        <w:rPr>
          <w:rFonts w:ascii="Times New Roman" w:hAnsi="Times New Roman" w:cs="Times New Roman"/>
          <w:sz w:val="20"/>
          <w:szCs w:val="20"/>
        </w:rPr>
        <w:t>, Xiaomi</w:t>
      </w:r>
    </w:p>
    <w:p w:rsidR="00234C1B" w:rsidRDefault="00234C1B" w:rsidP="006A69F0">
      <w:pPr>
        <w:rPr>
          <w:rFonts w:ascii="Times New Roman" w:hAnsi="Times New Roman" w:cs="Times New Roman"/>
          <w:sz w:val="20"/>
          <w:szCs w:val="20"/>
        </w:rPr>
      </w:pPr>
      <w:r>
        <w:rPr>
          <w:rFonts w:ascii="Times New Roman" w:hAnsi="Times New Roman" w:cs="Times New Roman" w:hint="eastAsia"/>
          <w:sz w:val="20"/>
          <w:szCs w:val="20"/>
        </w:rPr>
        <w:t>[</w:t>
      </w:r>
      <w:r w:rsidR="00381E8F">
        <w:rPr>
          <w:rFonts w:ascii="Times New Roman" w:hAnsi="Times New Roman" w:cs="Times New Roman"/>
          <w:sz w:val="20"/>
          <w:szCs w:val="20"/>
        </w:rPr>
        <w:t>5</w:t>
      </w:r>
      <w:r>
        <w:rPr>
          <w:rFonts w:ascii="Times New Roman" w:hAnsi="Times New Roman" w:cs="Times New Roman"/>
          <w:sz w:val="20"/>
          <w:szCs w:val="20"/>
        </w:rPr>
        <w:t>]</w:t>
      </w:r>
      <w:r>
        <w:rPr>
          <w:rFonts w:ascii="Times New Roman" w:hAnsi="Times New Roman" w:cs="Times New Roman"/>
          <w:sz w:val="20"/>
          <w:szCs w:val="20"/>
        </w:rPr>
        <w:tab/>
        <w:t>TS38.171</w:t>
      </w:r>
    </w:p>
    <w:p w:rsidR="00883B49" w:rsidRDefault="00A927E2" w:rsidP="006A69F0">
      <w:pPr>
        <w:rPr>
          <w:rFonts w:ascii="Times New Roman" w:hAnsi="Times New Roman" w:cs="Times New Roman"/>
          <w:sz w:val="20"/>
          <w:szCs w:val="20"/>
        </w:rPr>
      </w:pPr>
      <w:r>
        <w:rPr>
          <w:rFonts w:ascii="Times New Roman" w:hAnsi="Times New Roman" w:cs="Times New Roman" w:hint="eastAsia"/>
          <w:sz w:val="20"/>
          <w:szCs w:val="20"/>
        </w:rPr>
        <w:t>[</w:t>
      </w:r>
      <w:r w:rsidR="00381E8F">
        <w:rPr>
          <w:rFonts w:ascii="Times New Roman" w:hAnsi="Times New Roman" w:cs="Times New Roman"/>
          <w:sz w:val="20"/>
          <w:szCs w:val="20"/>
        </w:rPr>
        <w:t>6</w:t>
      </w:r>
      <w:r>
        <w:rPr>
          <w:rFonts w:ascii="Times New Roman" w:hAnsi="Times New Roman" w:cs="Times New Roman"/>
          <w:sz w:val="20"/>
          <w:szCs w:val="20"/>
        </w:rPr>
        <w:t>]</w:t>
      </w:r>
      <w:r>
        <w:rPr>
          <w:rFonts w:ascii="Times New Roman" w:hAnsi="Times New Roman" w:cs="Times New Roman"/>
          <w:sz w:val="20"/>
          <w:szCs w:val="20"/>
        </w:rPr>
        <w:tab/>
        <w:t>R1-2102263</w:t>
      </w:r>
      <w:r>
        <w:rPr>
          <w:rFonts w:ascii="Times New Roman" w:hAnsi="Times New Roman" w:cs="Times New Roman"/>
          <w:sz w:val="20"/>
          <w:szCs w:val="20"/>
        </w:rPr>
        <w:tab/>
      </w:r>
      <w:r w:rsidRPr="00A927E2">
        <w:rPr>
          <w:rFonts w:ascii="Times New Roman" w:hAnsi="Times New Roman" w:cs="Times New Roman"/>
          <w:sz w:val="20"/>
          <w:szCs w:val="20"/>
        </w:rPr>
        <w:t>LS on NTN UL time and frequency synchronization requirements</w:t>
      </w:r>
      <w:r>
        <w:rPr>
          <w:rFonts w:ascii="Times New Roman" w:hAnsi="Times New Roman" w:cs="Times New Roman"/>
          <w:sz w:val="20"/>
          <w:szCs w:val="20"/>
        </w:rPr>
        <w:t>, RAN1</w:t>
      </w:r>
    </w:p>
    <w:p w:rsidR="00E37907" w:rsidRDefault="00FE472A" w:rsidP="00FE472A">
      <w:pPr>
        <w:widowControl/>
        <w:jc w:val="left"/>
        <w:rPr>
          <w:rFonts w:ascii="Times New Roman" w:hAnsi="Times New Roman" w:cs="Times New Roman"/>
          <w:sz w:val="20"/>
          <w:szCs w:val="20"/>
        </w:rPr>
      </w:pPr>
      <w:r>
        <w:rPr>
          <w:rFonts w:ascii="Times New Roman" w:hAnsi="Times New Roman" w:cs="Times New Roman"/>
          <w:sz w:val="20"/>
          <w:szCs w:val="20"/>
        </w:rPr>
        <w:br w:type="page"/>
      </w:r>
    </w:p>
    <w:p w:rsidR="00E37907" w:rsidRDefault="00E37907" w:rsidP="00E37907">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Annexe</w:t>
      </w:r>
    </w:p>
    <w:p w:rsidR="00D94465" w:rsidRDefault="00D94465" w:rsidP="00D94465">
      <w:pPr>
        <w:spacing w:after="60"/>
        <w:ind w:left="1985" w:hanging="1985"/>
        <w:rPr>
          <w:rFonts w:ascii="Arial" w:hAnsi="Arial" w:cs="Arial"/>
          <w:b/>
        </w:rPr>
      </w:pPr>
      <w:r>
        <w:rPr>
          <w:rFonts w:ascii="Arial" w:hAnsi="Arial" w:cs="Arial"/>
          <w:b/>
        </w:rPr>
        <w:t>Title:</w:t>
      </w:r>
      <w:r w:rsidRPr="00792418">
        <w:rPr>
          <w:rFonts w:ascii="Arial" w:hAnsi="Arial" w:cs="Arial"/>
          <w:b/>
        </w:rPr>
        <w:tab/>
      </w:r>
      <w:r>
        <w:rPr>
          <w:rFonts w:ascii="Arial" w:hAnsi="Arial" w:cs="Arial"/>
          <w:b/>
        </w:rPr>
        <w:t xml:space="preserve">Reply </w:t>
      </w:r>
      <w:r w:rsidRPr="00317D09">
        <w:rPr>
          <w:rFonts w:ascii="Arial" w:hAnsi="Arial" w:cs="Arial"/>
          <w:b/>
        </w:rPr>
        <w:t>LS on NTN UL time and frequency synchronization requirements</w:t>
      </w:r>
    </w:p>
    <w:p w:rsidR="00D94465" w:rsidRPr="00317D09" w:rsidRDefault="00D94465" w:rsidP="00D94465">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rsidR="00D94465" w:rsidRPr="00D94465" w:rsidRDefault="00D94465" w:rsidP="00D94465">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t>NR_NTN_solutions</w:t>
      </w:r>
    </w:p>
    <w:p w:rsidR="00D94465" w:rsidRPr="00317D09" w:rsidRDefault="00D94465" w:rsidP="00D94465">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rsidR="00D94465" w:rsidRPr="00317D09" w:rsidRDefault="00D94465" w:rsidP="00D94465">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1</w:t>
      </w:r>
    </w:p>
    <w:p w:rsidR="00D94465" w:rsidRPr="00792418" w:rsidRDefault="00D94465" w:rsidP="00D94465">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rsidR="00D94465" w:rsidRPr="00792418" w:rsidRDefault="00D94465" w:rsidP="00D94465">
      <w:pPr>
        <w:spacing w:after="60"/>
        <w:ind w:left="1985" w:hanging="1985"/>
        <w:rPr>
          <w:rFonts w:ascii="Arial" w:hAnsi="Arial" w:cs="Arial"/>
          <w:bCs/>
        </w:rPr>
      </w:pPr>
    </w:p>
    <w:p w:rsidR="00D94465" w:rsidRDefault="00D94465" w:rsidP="00D94465">
      <w:pPr>
        <w:tabs>
          <w:tab w:val="left" w:pos="2268"/>
        </w:tabs>
        <w:rPr>
          <w:rFonts w:ascii="Arial" w:hAnsi="Arial" w:cs="Arial"/>
          <w:bCs/>
        </w:rPr>
      </w:pPr>
      <w:r>
        <w:rPr>
          <w:rFonts w:ascii="Arial" w:hAnsi="Arial" w:cs="Arial"/>
          <w:b/>
        </w:rPr>
        <w:t>Contact Person:</w:t>
      </w:r>
      <w:r>
        <w:rPr>
          <w:rFonts w:ascii="Arial" w:hAnsi="Arial" w:cs="Arial"/>
          <w:bCs/>
        </w:rPr>
        <w:tab/>
      </w:r>
    </w:p>
    <w:p w:rsidR="00D94465" w:rsidRPr="00B30C5A" w:rsidRDefault="00D94465" w:rsidP="00B30C5A">
      <w:pPr>
        <w:pStyle w:val="a7"/>
        <w:numPr>
          <w:ilvl w:val="0"/>
          <w:numId w:val="20"/>
        </w:numPr>
        <w:rPr>
          <w:b/>
          <w:bCs/>
        </w:rPr>
      </w:pPr>
      <w:r>
        <w:t>Name:</w:t>
      </w:r>
      <w:r w:rsidRPr="00B30C5A">
        <w:rPr>
          <w:b/>
          <w:bCs/>
        </w:rPr>
        <w:tab/>
      </w:r>
      <w:r w:rsidR="00B30C5A">
        <w:t>Xuhua</w:t>
      </w:r>
      <w:r>
        <w:t xml:space="preserve"> </w:t>
      </w:r>
      <w:r w:rsidR="00B30C5A">
        <w:t>Tao</w:t>
      </w:r>
    </w:p>
    <w:p w:rsidR="00B30C5A" w:rsidRPr="00B30C5A" w:rsidRDefault="00D94465" w:rsidP="00B30C5A">
      <w:pPr>
        <w:pStyle w:val="a7"/>
        <w:numPr>
          <w:ilvl w:val="0"/>
          <w:numId w:val="20"/>
        </w:numPr>
      </w:pPr>
      <w:r w:rsidRPr="00B30C5A">
        <w:t>E-mail Address:</w:t>
      </w:r>
      <w:r w:rsidRPr="00B30C5A">
        <w:tab/>
      </w:r>
      <w:hyperlink r:id="rId7" w:history="1">
        <w:r w:rsidR="00B30C5A" w:rsidRPr="004E30C2">
          <w:rPr>
            <w:rStyle w:val="ae"/>
          </w:rPr>
          <w:t>taoxuhua@xiaomi.com</w:t>
        </w:r>
      </w:hyperlink>
    </w:p>
    <w:p w:rsidR="00D94465" w:rsidRPr="00B30C5A" w:rsidRDefault="00D94465" w:rsidP="00D94465"/>
    <w:p w:rsidR="00D94465" w:rsidRPr="00B30C5A" w:rsidRDefault="00D94465" w:rsidP="00B30C5A">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r>
        <w:rPr>
          <w:rFonts w:ascii="Arial" w:hAnsi="Arial" w:cs="Arial"/>
          <w:b/>
        </w:rPr>
        <w:t xml:space="preserve"> </w:t>
      </w:r>
      <w:r w:rsidR="00B30C5A">
        <w:rPr>
          <w:rFonts w:ascii="Arial" w:hAnsi="Arial" w:cs="Arial"/>
          <w:bCs/>
        </w:rPr>
        <w:tab/>
      </w:r>
    </w:p>
    <w:p w:rsidR="00D94465" w:rsidRPr="00B30C5A" w:rsidRDefault="00D94465" w:rsidP="00B30C5A">
      <w:pPr>
        <w:rPr>
          <w:b/>
          <w:sz w:val="24"/>
        </w:rPr>
      </w:pPr>
      <w:r w:rsidRPr="00B30C5A">
        <w:rPr>
          <w:b/>
          <w:sz w:val="24"/>
        </w:rPr>
        <w:t>1. Overall Description:</w:t>
      </w:r>
    </w:p>
    <w:p w:rsidR="00D94465" w:rsidRPr="00115635" w:rsidRDefault="00115635" w:rsidP="00115635">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RAN1</w:t>
      </w:r>
      <w:r w:rsidRPr="00115635">
        <w:rPr>
          <w:rFonts w:ascii="Times New Roman" w:hAnsi="Times New Roman" w:cs="Times New Roman"/>
          <w:sz w:val="20"/>
          <w:szCs w:val="20"/>
        </w:rPr>
        <w:t xml:space="preserve"> for the LS on </w:t>
      </w:r>
      <w:r>
        <w:rPr>
          <w:rFonts w:ascii="Times New Roman" w:hAnsi="Times New Roman" w:cs="Times New Roman"/>
          <w:sz w:val="20"/>
          <w:szCs w:val="20"/>
        </w:rPr>
        <w:t>NTN UL time and frequency synchronization requirement for initial access (i.e. PRACH transmission) and UL transmissions in RRC_CONNECTED state</w:t>
      </w:r>
      <w:r w:rsidRPr="00115635">
        <w:rPr>
          <w:rFonts w:ascii="Times New Roman" w:hAnsi="Times New Roman" w:cs="Times New Roman"/>
          <w:sz w:val="20"/>
          <w:szCs w:val="20"/>
        </w:rPr>
        <w:t xml:space="preserve"> (R1-2102263). After discussi</w:t>
      </w:r>
      <w:r>
        <w:rPr>
          <w:rFonts w:ascii="Times New Roman" w:hAnsi="Times New Roman" w:cs="Times New Roman"/>
          <w:sz w:val="20"/>
          <w:szCs w:val="20"/>
        </w:rPr>
        <w:t>on in RAN4, the feedback on question 1 to RAN1</w:t>
      </w:r>
      <w:r w:rsidRPr="00115635">
        <w:rPr>
          <w:rFonts w:ascii="Times New Roman" w:hAnsi="Times New Roman" w:cs="Times New Roman"/>
          <w:sz w:val="20"/>
          <w:szCs w:val="20"/>
        </w:rPr>
        <w:t xml:space="preserve"> for their future work is </w:t>
      </w:r>
      <w:r>
        <w:rPr>
          <w:rFonts w:ascii="Times New Roman" w:hAnsi="Times New Roman" w:cs="Times New Roman"/>
          <w:sz w:val="20"/>
          <w:szCs w:val="20"/>
        </w:rPr>
        <w:t>as below:</w:t>
      </w:r>
    </w:p>
    <w:p w:rsidR="00D94465" w:rsidRPr="004870FB" w:rsidRDefault="00D94465" w:rsidP="00D94465">
      <w:pPr>
        <w:spacing w:before="100" w:beforeAutospacing="1" w:after="100" w:afterAutospacing="1"/>
        <w:rPr>
          <w:rFonts w:ascii="Arial" w:hAnsi="Arial" w:cs="Arial"/>
          <w:b/>
          <w:bCs/>
          <w:lang w:eastAsia="x-none"/>
        </w:rPr>
      </w:pPr>
      <w:r w:rsidRPr="004870FB">
        <w:rPr>
          <w:rFonts w:ascii="Arial" w:hAnsi="Arial" w:cs="Arial"/>
          <w:b/>
          <w:bCs/>
          <w:lang w:eastAsia="x-none"/>
        </w:rPr>
        <w:t>Question 1: What are the NTN UL time synchronization requirements?</w:t>
      </w:r>
    </w:p>
    <w:p w:rsidR="00D94465" w:rsidRPr="004870FB" w:rsidRDefault="00D94465" w:rsidP="00D94465">
      <w:pPr>
        <w:widowControl/>
        <w:numPr>
          <w:ilvl w:val="0"/>
          <w:numId w:val="18"/>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initial access (i.e. PRACH transmission)</w:t>
      </w:r>
    </w:p>
    <w:p w:rsidR="00D94465" w:rsidRPr="004870FB" w:rsidRDefault="00D94465" w:rsidP="00D94465">
      <w:pPr>
        <w:widowControl/>
        <w:numPr>
          <w:ilvl w:val="0"/>
          <w:numId w:val="18"/>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UL transmissions in RRC Connected State</w:t>
      </w:r>
    </w:p>
    <w:p w:rsidR="00115635" w:rsidRDefault="00115635" w:rsidP="00115635">
      <w:pPr>
        <w:spacing w:before="240" w:after="240"/>
        <w:rPr>
          <w:rFonts w:ascii="Times New Roman" w:hAnsi="Times New Roman" w:cs="Times New Roman"/>
          <w:sz w:val="20"/>
          <w:szCs w:val="20"/>
        </w:rPr>
      </w:pPr>
      <w:r>
        <w:rPr>
          <w:rFonts w:ascii="Times New Roman" w:hAnsi="Times New Roman" w:cs="Times New Roman"/>
          <w:sz w:val="20"/>
          <w:szCs w:val="20"/>
        </w:rPr>
        <w:t xml:space="preserve">RAN4: The UL time synchronization requirements for NTN will be specified in RAN4 are summarized as follows: </w:t>
      </w:r>
    </w:p>
    <w:p w:rsidR="00481CFD" w:rsidRDefault="00481CFD" w:rsidP="00481CFD">
      <w:pPr>
        <w:pStyle w:val="a7"/>
        <w:numPr>
          <w:ilvl w:val="0"/>
          <w:numId w:val="13"/>
        </w:numPr>
        <w:spacing w:before="240" w:after="240"/>
        <w:rPr>
          <w:sz w:val="20"/>
          <w:szCs w:val="20"/>
        </w:rPr>
      </w:pPr>
      <w:r>
        <w:rPr>
          <w:sz w:val="20"/>
          <w:szCs w:val="20"/>
        </w:rPr>
        <w:t>Initial access</w:t>
      </w:r>
      <w:r w:rsidRPr="008040AE">
        <w:rPr>
          <w:sz w:val="20"/>
          <w:szCs w:val="20"/>
        </w:rPr>
        <w:t xml:space="preserve"> </w:t>
      </w:r>
    </w:p>
    <w:p w:rsidR="00B9006C" w:rsidRDefault="00481CFD" w:rsidP="00B9006C">
      <w:pPr>
        <w:pStyle w:val="a7"/>
        <w:numPr>
          <w:ilvl w:val="1"/>
          <w:numId w:val="13"/>
        </w:numPr>
        <w:spacing w:before="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Pr>
          <w:rFonts w:hint="eastAsia"/>
          <w:sz w:val="20"/>
          <w:szCs w:val="20"/>
          <w:lang w:eastAsia="zh-CN"/>
        </w:rPr>
        <w:t>which</w:t>
      </w:r>
      <w:r>
        <w:rPr>
          <w:sz w:val="20"/>
          <w:szCs w:val="20"/>
        </w:rPr>
        <w:t xml:space="preserve"> is specified in</w:t>
      </w:r>
      <w:r w:rsidR="00B9006C">
        <w:rPr>
          <w:sz w:val="20"/>
          <w:szCs w:val="20"/>
        </w:rPr>
        <w:t xml:space="preserve"> the following table 1</w:t>
      </w:r>
      <w:r>
        <w:rPr>
          <w:sz w:val="20"/>
          <w:szCs w:val="20"/>
        </w:rPr>
        <w:t>.</w:t>
      </w:r>
    </w:p>
    <w:p w:rsidR="00B9006C" w:rsidRDefault="00B9006C" w:rsidP="00B9006C">
      <w:pPr>
        <w:pStyle w:val="aa"/>
        <w:keepNext/>
        <w:jc w:val="center"/>
        <w:rPr>
          <w:rFonts w:ascii="Times New Roman" w:eastAsia="宋体" w:hAnsi="Times New Roman" w:cs="Times New Roman"/>
          <w:kern w:val="0"/>
          <w:lang w:eastAsia="en-US"/>
        </w:rPr>
      </w:pPr>
      <w:r w:rsidRPr="00D6113E">
        <w:rPr>
          <w:rFonts w:ascii="Times New Roman" w:eastAsia="宋体" w:hAnsi="Times New Roman" w:cs="Times New Roman"/>
          <w:kern w:val="0"/>
          <w:lang w:eastAsia="en-US"/>
        </w:rPr>
        <w:t>Table 1: Te requirement for NR NTN</w:t>
      </w:r>
    </w:p>
    <w:tbl>
      <w:tblPr>
        <w:tblpPr w:leftFromText="180" w:rightFromText="180" w:vertAnchor="text" w:horzAnchor="margin" w:tblpY="714"/>
        <w:tblW w:w="9044" w:type="dxa"/>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EB5E36" w:rsidRPr="008B0577" w:rsidTr="006D16A0">
        <w:tc>
          <w:tcPr>
            <w:tcW w:w="128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FFFFFF"/>
                <w:kern w:val="24"/>
                <w:sz w:val="16"/>
                <w:szCs w:val="16"/>
              </w:rPr>
              <w:t>T</w:t>
            </w:r>
            <w:r w:rsidRPr="008B0577">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C5760A" w:rsidRDefault="00EB5E36" w:rsidP="006D16A0">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5B9BD5" w:themeFill="accent1"/>
            <w:vAlign w:val="center"/>
          </w:tcPr>
          <w:p w:rsidR="00EB5E36" w:rsidRDefault="00EB5E36" w:rsidP="006D16A0">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w:t>
            </w:r>
            <w:r w:rsidRPr="007376E2">
              <w:rPr>
                <w:rFonts w:ascii="Arial" w:eastAsia="Malgun Gothic" w:hAnsi="Arial" w:cs="Arial"/>
                <w:color w:val="FFFFFF"/>
                <w:kern w:val="24"/>
                <w:sz w:val="16"/>
                <w:szCs w:val="16"/>
              </w:rPr>
              <w:t>e</w:t>
            </w:r>
            <w:r>
              <w:rPr>
                <w:rFonts w:ascii="Arial" w:eastAsia="Malgun Gothic" w:hAnsi="Arial" w:cs="Arial"/>
                <w:color w:val="FFFFFF"/>
                <w:kern w:val="24"/>
                <w:sz w:val="16"/>
                <w:szCs w:val="16"/>
              </w:rPr>
              <w:t>_NTN</w:t>
            </w:r>
          </w:p>
        </w:tc>
      </w:tr>
      <w:tr w:rsidR="00EB5E36" w:rsidRPr="008B0577" w:rsidTr="006D16A0">
        <w:tc>
          <w:tcPr>
            <w:tcW w:w="1289" w:type="dxa"/>
            <w:vMerge w:val="restart"/>
            <w:tcBorders>
              <w:top w:val="single" w:sz="24"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FFFFFF"/>
                <w:kern w:val="24"/>
                <w:sz w:val="16"/>
                <w:szCs w:val="16"/>
              </w:rPr>
              <w:t>1</w:t>
            </w:r>
          </w:p>
        </w:tc>
        <w:tc>
          <w:tcPr>
            <w:tcW w:w="1688" w:type="dxa"/>
            <w:vMerge w:val="restart"/>
            <w:tcBorders>
              <w:top w:val="single" w:sz="24"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12*64*T</w:t>
            </w:r>
            <w:r w:rsidRPr="008B0577">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[17+x]*64*T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[15+x]*64*T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7*64*T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[12+x]*64*T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val="restart"/>
            <w:tcBorders>
              <w:top w:val="single" w:sz="8" w:space="0" w:color="FFFFFF"/>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FFFFFF"/>
                <w:kern w:val="24"/>
                <w:sz w:val="16"/>
                <w:szCs w:val="16"/>
              </w:rPr>
              <w:t>2 </w:t>
            </w: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[8.5+x]*64*T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EB5E36" w:rsidRPr="00807596" w:rsidRDefault="00EB5E36" w:rsidP="006D16A0">
            <w:pPr>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r w:rsidR="00EB5E36" w:rsidRPr="008B0577" w:rsidTr="006D16A0">
        <w:tc>
          <w:tcPr>
            <w:tcW w:w="1289" w:type="dxa"/>
            <w:vMerge/>
            <w:tcBorders>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EB5E36" w:rsidRPr="008B0577" w:rsidRDefault="00EB5E36" w:rsidP="006D16A0">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EB5E36" w:rsidRDefault="00EB5E36" w:rsidP="006D16A0">
            <w:pPr>
              <w:jc w:val="center"/>
            </w:pPr>
            <w:r>
              <w:rPr>
                <w:rFonts w:ascii="Arial" w:eastAsia="Malgun Gothic" w:hAnsi="Arial" w:cs="Arial"/>
                <w:color w:val="000000"/>
                <w:kern w:val="24"/>
                <w:sz w:val="16"/>
                <w:szCs w:val="16"/>
              </w:rPr>
              <w:t>[5+x]</w:t>
            </w:r>
            <w:r w:rsidRPr="008B0577">
              <w:rPr>
                <w:rFonts w:ascii="Arial" w:hAnsi="Arial" w:cs="Arial"/>
                <w:color w:val="000000"/>
                <w:kern w:val="24"/>
                <w:sz w:val="16"/>
                <w:szCs w:val="16"/>
              </w:rPr>
              <w:t>*64*T</w:t>
            </w:r>
            <w:r w:rsidRPr="008B0577">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EB5E36" w:rsidRPr="00807596" w:rsidRDefault="00EB5E36" w:rsidP="006D16A0">
            <w:pPr>
              <w:keepNext/>
              <w:jc w:val="center"/>
              <w:rPr>
                <w:rFonts w:ascii="Arial" w:eastAsia="Malgun Gothic" w:hAnsi="Arial" w:cs="Arial"/>
                <w:color w:val="000000"/>
                <w:kern w:val="24"/>
                <w:sz w:val="16"/>
                <w:szCs w:val="16"/>
                <w:highlight w:val="yellow"/>
              </w:rPr>
            </w:pPr>
            <w:r w:rsidRPr="00807596">
              <w:rPr>
                <w:rFonts w:ascii="Arial" w:eastAsia="Malgun Gothic" w:hAnsi="Arial" w:cs="Arial"/>
                <w:color w:val="000000"/>
                <w:kern w:val="24"/>
                <w:sz w:val="16"/>
                <w:szCs w:val="16"/>
                <w:highlight w:val="yellow"/>
              </w:rPr>
              <w:t>[8+x]*64*T</w:t>
            </w:r>
            <w:r w:rsidRPr="00807596">
              <w:rPr>
                <w:rFonts w:ascii="Arial" w:eastAsia="Malgun Gothic" w:hAnsi="Arial" w:cs="Arial"/>
                <w:color w:val="000000"/>
                <w:kern w:val="24"/>
                <w:sz w:val="16"/>
                <w:szCs w:val="16"/>
                <w:highlight w:val="yellow"/>
                <w:vertAlign w:val="subscript"/>
              </w:rPr>
              <w:t>c</w:t>
            </w:r>
          </w:p>
        </w:tc>
      </w:tr>
    </w:tbl>
    <w:p w:rsidR="00EB5E36" w:rsidRDefault="00EB5E36" w:rsidP="00EB5E36">
      <w:pPr>
        <w:pStyle w:val="a7"/>
        <w:numPr>
          <w:ilvl w:val="0"/>
          <w:numId w:val="13"/>
        </w:numPr>
        <w:spacing w:before="240" w:after="240"/>
        <w:rPr>
          <w:sz w:val="20"/>
          <w:szCs w:val="20"/>
        </w:rPr>
      </w:pPr>
      <w:r>
        <w:rPr>
          <w:sz w:val="20"/>
          <w:szCs w:val="20"/>
        </w:rPr>
        <w:t>UL transmissions in RRC_CONNECTED state</w:t>
      </w:r>
    </w:p>
    <w:p w:rsidR="00EB5E36" w:rsidRDefault="00EB5E36" w:rsidP="00EB5E36">
      <w:pPr>
        <w:pStyle w:val="a7"/>
        <w:numPr>
          <w:ilvl w:val="1"/>
          <w:numId w:val="13"/>
        </w:numPr>
        <w:spacing w:before="240" w:after="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Pr>
          <w:rFonts w:hint="eastAsia"/>
          <w:sz w:val="20"/>
          <w:szCs w:val="20"/>
          <w:lang w:eastAsia="zh-CN"/>
        </w:rPr>
        <w:t>which</w:t>
      </w:r>
      <w:r>
        <w:rPr>
          <w:sz w:val="20"/>
          <w:szCs w:val="20"/>
        </w:rPr>
        <w:t xml:space="preserve"> is specified in table 2</w:t>
      </w:r>
    </w:p>
    <w:p w:rsidR="00EB5E36" w:rsidRDefault="00EB5E36" w:rsidP="00EB5E36">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timing adjustment for LEO scenario</w:t>
      </w:r>
    </w:p>
    <w:p w:rsidR="00EB5E36" w:rsidRPr="00AA6B91" w:rsidRDefault="00EB5E36" w:rsidP="00EB5E36">
      <w:pPr>
        <w:pStyle w:val="a7"/>
        <w:numPr>
          <w:ilvl w:val="2"/>
          <w:numId w:val="13"/>
        </w:numPr>
        <w:spacing w:before="240" w:after="240"/>
        <w:rPr>
          <w:sz w:val="20"/>
          <w:szCs w:val="20"/>
          <w:lang w:eastAsia="zh-CN"/>
        </w:rPr>
      </w:pPr>
      <w:r w:rsidRPr="00AA6B91">
        <w:rPr>
          <w:sz w:val="20"/>
          <w:szCs w:val="20"/>
          <w:lang w:eastAsia="zh-CN"/>
        </w:rPr>
        <w:t>The maximum amount of the magnitude of the timing change in one adjustment shall be Tq_NTN = 25*Ts.</w:t>
      </w:r>
    </w:p>
    <w:p w:rsidR="00EB5E36" w:rsidRPr="00AA6B91" w:rsidRDefault="00EB5E36" w:rsidP="00EB5E36">
      <w:pPr>
        <w:pStyle w:val="a7"/>
        <w:numPr>
          <w:ilvl w:val="2"/>
          <w:numId w:val="13"/>
        </w:numPr>
        <w:spacing w:before="240" w:after="240"/>
        <w:rPr>
          <w:sz w:val="20"/>
          <w:szCs w:val="20"/>
          <w:lang w:eastAsia="zh-CN"/>
        </w:rPr>
      </w:pPr>
      <w:r w:rsidRPr="00AA6B91">
        <w:rPr>
          <w:sz w:val="20"/>
          <w:szCs w:val="20"/>
          <w:lang w:eastAsia="zh-CN"/>
        </w:rPr>
        <w:t>The minimum aggregate adjustment rate shall be Tp_NTN = 100Ts per 100ms.</w:t>
      </w:r>
    </w:p>
    <w:p w:rsidR="00EB5E36" w:rsidRPr="00AA6B91" w:rsidRDefault="00EB5E36" w:rsidP="00EB5E36">
      <w:pPr>
        <w:pStyle w:val="a7"/>
        <w:numPr>
          <w:ilvl w:val="2"/>
          <w:numId w:val="13"/>
        </w:numPr>
        <w:spacing w:before="240" w:after="240"/>
        <w:rPr>
          <w:sz w:val="20"/>
          <w:szCs w:val="20"/>
          <w:lang w:eastAsia="zh-CN"/>
        </w:rPr>
      </w:pPr>
      <w:r w:rsidRPr="00AA6B91">
        <w:rPr>
          <w:sz w:val="20"/>
          <w:szCs w:val="20"/>
          <w:lang w:eastAsia="zh-CN"/>
        </w:rPr>
        <w:t>The maximum aggregate adjustment rate shall be Tq_NTN = 25*Ts per 20 ms.</w:t>
      </w:r>
    </w:p>
    <w:p w:rsidR="00EB5E36" w:rsidRDefault="00EB5E36" w:rsidP="00EB5E36">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timing adjustment for GEO scenario</w:t>
      </w:r>
    </w:p>
    <w:p w:rsidR="00EB5E36" w:rsidRPr="0090630C" w:rsidRDefault="00EB5E36" w:rsidP="00EB5E36">
      <w:pPr>
        <w:pStyle w:val="a7"/>
        <w:numPr>
          <w:ilvl w:val="2"/>
          <w:numId w:val="13"/>
        </w:numPr>
        <w:spacing w:before="240" w:after="240"/>
        <w:rPr>
          <w:sz w:val="20"/>
          <w:szCs w:val="20"/>
          <w:lang w:eastAsia="zh-CN"/>
        </w:rPr>
      </w:pPr>
      <w:r>
        <w:rPr>
          <w:sz w:val="20"/>
          <w:szCs w:val="20"/>
          <w:lang w:eastAsia="zh-CN"/>
        </w:rPr>
        <w:t>T</w:t>
      </w:r>
      <w:r w:rsidRPr="007121F2">
        <w:rPr>
          <w:sz w:val="20"/>
          <w:szCs w:val="20"/>
          <w:lang w:eastAsia="zh-CN"/>
        </w:rPr>
        <w:t xml:space="preserve">he existing timing adjustment rules </w:t>
      </w:r>
      <w:r>
        <w:rPr>
          <w:sz w:val="20"/>
          <w:szCs w:val="20"/>
          <w:lang w:eastAsia="zh-CN"/>
        </w:rPr>
        <w:t xml:space="preserve">and requirements </w:t>
      </w:r>
      <w:r w:rsidRPr="007121F2">
        <w:rPr>
          <w:sz w:val="20"/>
          <w:szCs w:val="20"/>
          <w:lang w:eastAsia="zh-CN"/>
        </w:rPr>
        <w:t xml:space="preserve">defined in </w:t>
      </w:r>
      <w:r>
        <w:rPr>
          <w:sz w:val="20"/>
          <w:szCs w:val="20"/>
          <w:lang w:eastAsia="zh-CN"/>
        </w:rPr>
        <w:t xml:space="preserve">section 7.1.2 </w:t>
      </w:r>
      <w:r w:rsidRPr="007121F2">
        <w:rPr>
          <w:sz w:val="20"/>
          <w:szCs w:val="20"/>
          <w:lang w:eastAsia="zh-CN"/>
        </w:rPr>
        <w:t>TS38.133 can be applied</w:t>
      </w:r>
      <w:r w:rsidRPr="0090630C">
        <w:rPr>
          <w:sz w:val="20"/>
          <w:szCs w:val="20"/>
          <w:lang w:eastAsia="zh-CN"/>
        </w:rPr>
        <w:t>.</w:t>
      </w:r>
    </w:p>
    <w:p w:rsidR="00EB5E36" w:rsidRPr="005C07B8" w:rsidRDefault="00EB5E36" w:rsidP="00EB5E36">
      <w:pPr>
        <w:pStyle w:val="a7"/>
        <w:numPr>
          <w:ilvl w:val="1"/>
          <w:numId w:val="13"/>
        </w:numPr>
        <w:spacing w:before="240" w:after="240"/>
        <w:rPr>
          <w:b/>
          <w:sz w:val="20"/>
          <w:szCs w:val="20"/>
        </w:rPr>
      </w:pPr>
      <w:r w:rsidRPr="00206B36">
        <w:rPr>
          <w:sz w:val="20"/>
          <w:szCs w:val="20"/>
          <w:lang w:eastAsia="zh-CN"/>
        </w:rPr>
        <w:t>TA adjustment accuracy requirement</w:t>
      </w:r>
      <w:r>
        <w:rPr>
          <w:sz w:val="20"/>
          <w:szCs w:val="20"/>
          <w:lang w:eastAsia="zh-CN"/>
        </w:rPr>
        <w:t>, which</w:t>
      </w:r>
      <w:r w:rsidRPr="00206B36">
        <w:rPr>
          <w:sz w:val="20"/>
          <w:szCs w:val="20"/>
          <w:lang w:eastAsia="zh-CN"/>
        </w:rPr>
        <w:t xml:space="preserve"> is consist of the following </w:t>
      </w:r>
      <w:r>
        <w:rPr>
          <w:sz w:val="20"/>
          <w:szCs w:val="20"/>
          <w:lang w:eastAsia="zh-CN"/>
        </w:rPr>
        <w:t>parts</w:t>
      </w:r>
      <w:r w:rsidRPr="00206B36">
        <w:rPr>
          <w:sz w:val="20"/>
          <w:szCs w:val="20"/>
          <w:lang w:eastAsia="zh-CN"/>
        </w:rPr>
        <w:t>:</w:t>
      </w:r>
    </w:p>
    <w:p w:rsidR="00EB5E36" w:rsidRPr="00AA6B91" w:rsidRDefault="00EB5E36" w:rsidP="00EB5E36">
      <w:pPr>
        <w:pStyle w:val="a7"/>
        <w:numPr>
          <w:ilvl w:val="2"/>
          <w:numId w:val="13"/>
        </w:numPr>
        <w:spacing w:before="240" w:after="240"/>
        <w:rPr>
          <w:sz w:val="20"/>
          <w:szCs w:val="20"/>
          <w:lang w:eastAsia="zh-CN"/>
        </w:rPr>
      </w:pPr>
      <w:r w:rsidRPr="00206B36">
        <w:rPr>
          <w:sz w:val="20"/>
          <w:szCs w:val="20"/>
          <w:lang w:eastAsia="zh-CN"/>
        </w:rPr>
        <w:t>Received TA command adjustment accuracy</w:t>
      </w:r>
    </w:p>
    <w:p w:rsidR="00EB5E36" w:rsidRPr="00206B36" w:rsidRDefault="00EB5E36" w:rsidP="00EB5E36">
      <w:pPr>
        <w:pStyle w:val="a7"/>
        <w:numPr>
          <w:ilvl w:val="2"/>
          <w:numId w:val="13"/>
        </w:numPr>
        <w:spacing w:before="240" w:after="240"/>
        <w:rPr>
          <w:sz w:val="20"/>
          <w:szCs w:val="20"/>
          <w:lang w:eastAsia="zh-CN"/>
        </w:rPr>
      </w:pPr>
      <w:r>
        <w:rPr>
          <w:sz w:val="20"/>
          <w:szCs w:val="20"/>
          <w:lang w:eastAsia="zh-CN"/>
        </w:rPr>
        <w:t xml:space="preserve">Estimated </w:t>
      </w:r>
      <w:r w:rsidRPr="00206B36">
        <w:rPr>
          <w:sz w:val="20"/>
          <w:szCs w:val="20"/>
          <w:lang w:eastAsia="zh-CN"/>
        </w:rPr>
        <w:t xml:space="preserve">UE specific TA </w:t>
      </w:r>
      <w:r>
        <w:rPr>
          <w:sz w:val="20"/>
          <w:szCs w:val="20"/>
          <w:lang w:eastAsia="zh-CN"/>
        </w:rPr>
        <w:t>adjustment</w:t>
      </w:r>
      <w:r w:rsidRPr="00206B36">
        <w:rPr>
          <w:sz w:val="20"/>
          <w:szCs w:val="20"/>
          <w:lang w:eastAsia="zh-CN"/>
        </w:rPr>
        <w:t xml:space="preserve"> accuracy</w:t>
      </w:r>
    </w:p>
    <w:p w:rsidR="00EB5E36" w:rsidRPr="00206B36" w:rsidRDefault="00EB5E36" w:rsidP="00EB5E36">
      <w:pPr>
        <w:pStyle w:val="a7"/>
        <w:numPr>
          <w:ilvl w:val="2"/>
          <w:numId w:val="13"/>
        </w:numPr>
        <w:spacing w:before="240" w:after="240"/>
        <w:rPr>
          <w:sz w:val="20"/>
          <w:szCs w:val="20"/>
          <w:lang w:eastAsia="zh-CN"/>
        </w:rPr>
      </w:pPr>
      <w:r w:rsidRPr="00206B36">
        <w:rPr>
          <w:sz w:val="20"/>
          <w:szCs w:val="20"/>
          <w:lang w:eastAsia="zh-CN"/>
        </w:rPr>
        <w:t xml:space="preserve">Received Common TA </w:t>
      </w:r>
      <w:r>
        <w:rPr>
          <w:sz w:val="20"/>
          <w:szCs w:val="20"/>
          <w:lang w:eastAsia="zh-CN"/>
        </w:rPr>
        <w:t xml:space="preserve">adjustment </w:t>
      </w:r>
      <w:r w:rsidRPr="00206B36">
        <w:rPr>
          <w:sz w:val="20"/>
          <w:szCs w:val="20"/>
          <w:lang w:eastAsia="zh-CN"/>
        </w:rPr>
        <w:t>accuracy</w:t>
      </w:r>
    </w:p>
    <w:p w:rsidR="00D94465" w:rsidRPr="00B30C5A" w:rsidRDefault="00D94465" w:rsidP="00B30C5A">
      <w:pPr>
        <w:rPr>
          <w:b/>
          <w:sz w:val="24"/>
        </w:rPr>
      </w:pPr>
      <w:r w:rsidRPr="00B30C5A">
        <w:rPr>
          <w:b/>
          <w:sz w:val="24"/>
        </w:rPr>
        <w:t>2. Actions:</w:t>
      </w:r>
    </w:p>
    <w:p w:rsidR="00D94465" w:rsidRPr="00AE73E2" w:rsidRDefault="00D94465" w:rsidP="00D94465">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sidR="00B30C5A">
        <w:rPr>
          <w:rFonts w:ascii="Arial" w:hAnsi="Arial" w:cs="Arial"/>
          <w:b/>
          <w:color w:val="000000"/>
        </w:rPr>
        <w:t>TSG RAN WG1</w:t>
      </w:r>
    </w:p>
    <w:p w:rsidR="00D94465" w:rsidRPr="00B30C5A" w:rsidRDefault="00D94465" w:rsidP="00B30C5A">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r>
      <w:r w:rsidR="004941EA" w:rsidRPr="00115635">
        <w:rPr>
          <w:rFonts w:ascii="Times New Roman" w:hAnsi="Times New Roman" w:cs="Times New Roman"/>
          <w:sz w:val="20"/>
          <w:szCs w:val="20"/>
        </w:rPr>
        <w:t>RAN4</w:t>
      </w:r>
      <w:r w:rsidRPr="00115635">
        <w:rPr>
          <w:rFonts w:ascii="Times New Roman" w:hAnsi="Times New Roman" w:cs="Times New Roman"/>
          <w:sz w:val="20"/>
          <w:szCs w:val="20"/>
        </w:rPr>
        <w:t xml:space="preserve"> respectfully </w:t>
      </w:r>
      <w:r w:rsidR="00115635" w:rsidRPr="00115635">
        <w:rPr>
          <w:rFonts w:ascii="Times New Roman" w:hAnsi="Times New Roman" w:cs="Times New Roman"/>
          <w:sz w:val="20"/>
          <w:szCs w:val="20"/>
        </w:rPr>
        <w:t>ask</w:t>
      </w:r>
      <w:r w:rsidRPr="00115635">
        <w:rPr>
          <w:rFonts w:ascii="Times New Roman" w:hAnsi="Times New Roman" w:cs="Times New Roman"/>
          <w:sz w:val="20"/>
          <w:szCs w:val="20"/>
        </w:rPr>
        <w:t xml:space="preserve"> RAN</w:t>
      </w:r>
      <w:r w:rsidR="004941EA" w:rsidRPr="00115635">
        <w:rPr>
          <w:rFonts w:ascii="Times New Roman" w:hAnsi="Times New Roman" w:cs="Times New Roman"/>
          <w:sz w:val="20"/>
          <w:szCs w:val="20"/>
        </w:rPr>
        <w:t>1</w:t>
      </w:r>
      <w:r w:rsidRPr="00115635">
        <w:rPr>
          <w:rFonts w:ascii="Times New Roman" w:hAnsi="Times New Roman" w:cs="Times New Roman"/>
          <w:sz w:val="20"/>
          <w:szCs w:val="20"/>
        </w:rPr>
        <w:t xml:space="preserve"> to </w:t>
      </w:r>
      <w:r w:rsidR="00115635" w:rsidRPr="00115635">
        <w:rPr>
          <w:rFonts w:ascii="Times New Roman" w:hAnsi="Times New Roman" w:cs="Times New Roman"/>
          <w:sz w:val="20"/>
          <w:szCs w:val="20"/>
        </w:rPr>
        <w:t>take the above information into account in their future work.</w:t>
      </w:r>
      <w:r w:rsidRPr="00115635">
        <w:rPr>
          <w:rFonts w:ascii="Times New Roman" w:hAnsi="Times New Roman" w:cs="Times New Roman"/>
          <w:sz w:val="20"/>
          <w:szCs w:val="20"/>
        </w:rPr>
        <w:t xml:space="preserve"> </w:t>
      </w:r>
    </w:p>
    <w:p w:rsidR="00D94465" w:rsidRPr="00CC5480" w:rsidRDefault="00D94465" w:rsidP="00CC5480">
      <w:pPr>
        <w:tabs>
          <w:tab w:val="left" w:pos="5507"/>
        </w:tabs>
        <w:rPr>
          <w:rFonts w:ascii="Arial" w:hAnsi="Arial" w:cs="Arial"/>
          <w:b/>
        </w:rPr>
      </w:pPr>
      <w:r w:rsidRPr="007321CD">
        <w:rPr>
          <w:rFonts w:ascii="Arial" w:hAnsi="Arial" w:cs="Arial"/>
          <w:b/>
        </w:rPr>
        <w:t>3. Date</w:t>
      </w:r>
      <w:r w:rsidR="00CC5480">
        <w:rPr>
          <w:rFonts w:ascii="Arial" w:hAnsi="Arial" w:cs="Arial"/>
          <w:b/>
        </w:rPr>
        <w:t xml:space="preserve"> of Next TSG-RAN WG1 Meetings:</w:t>
      </w:r>
      <w:r w:rsidR="00CC5480">
        <w:rPr>
          <w:rFonts w:ascii="Arial" w:hAnsi="Arial" w:cs="Arial"/>
          <w:b/>
        </w:rPr>
        <w:tab/>
      </w:r>
    </w:p>
    <w:p w:rsidR="00E37907" w:rsidRPr="00CC5480" w:rsidRDefault="00CC5480" w:rsidP="00E37907">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w:t>
      </w:r>
      <w:r w:rsidR="000D7F70">
        <w:rPr>
          <w:rFonts w:ascii="Arial" w:hAnsi="Arial" w:cs="Arial"/>
          <w:bCs/>
        </w:rPr>
        <w:t>101</w:t>
      </w:r>
      <w:r>
        <w:rPr>
          <w:rFonts w:ascii="Arial" w:hAnsi="Arial" w:cs="Arial"/>
          <w:bCs/>
        </w:rPr>
        <w:t xml:space="preserve">-e        </w:t>
      </w:r>
      <w:r w:rsidR="000D7F70">
        <w:rPr>
          <w:rFonts w:ascii="Arial" w:hAnsi="Arial" w:cs="Arial"/>
          <w:bCs/>
          <w:color w:val="000000"/>
        </w:rPr>
        <w:t>01</w:t>
      </w:r>
      <w:r>
        <w:rPr>
          <w:rFonts w:ascii="Arial" w:hAnsi="Arial" w:cs="Arial"/>
          <w:bCs/>
          <w:color w:val="000000"/>
        </w:rPr>
        <w:t xml:space="preserve"> </w:t>
      </w:r>
      <w:r w:rsidRPr="00BD3E49">
        <w:rPr>
          <w:rFonts w:ascii="Arial" w:hAnsi="Arial" w:cs="Arial"/>
          <w:bCs/>
          <w:color w:val="000000"/>
        </w:rPr>
        <w:t xml:space="preserve">– </w:t>
      </w:r>
      <w:r w:rsidR="000D7F70">
        <w:rPr>
          <w:rFonts w:ascii="Arial" w:hAnsi="Arial" w:cs="Arial"/>
          <w:bCs/>
          <w:color w:val="000000"/>
        </w:rPr>
        <w:t>12</w:t>
      </w:r>
      <w:r w:rsidRPr="00BD3E49">
        <w:rPr>
          <w:rFonts w:ascii="Arial" w:hAnsi="Arial" w:cs="Arial"/>
          <w:bCs/>
          <w:color w:val="000000"/>
        </w:rPr>
        <w:t xml:space="preserve"> </w:t>
      </w:r>
      <w:r w:rsidR="000D7F70">
        <w:rPr>
          <w:rFonts w:ascii="Arial" w:hAnsi="Arial" w:cs="Arial"/>
          <w:bCs/>
          <w:color w:val="000000"/>
        </w:rPr>
        <w:t>Nov</w:t>
      </w:r>
      <w:r w:rsidRPr="00BD3E49">
        <w:rPr>
          <w:rFonts w:ascii="Arial" w:hAnsi="Arial" w:cs="Arial"/>
          <w:bCs/>
          <w:color w:val="000000"/>
        </w:rPr>
        <w:t xml:space="preserve"> 2021</w:t>
      </w:r>
      <w:r w:rsidRPr="00BC3EDB">
        <w:rPr>
          <w:rFonts w:ascii="Arial" w:hAnsi="Arial" w:cs="Arial"/>
          <w:bCs/>
        </w:rPr>
        <w:tab/>
        <w:t>Electronic Meeting</w:t>
      </w:r>
    </w:p>
    <w:p w:rsidR="00E37907" w:rsidRPr="00052C36" w:rsidRDefault="00052C36" w:rsidP="006A69F0">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 xml:space="preserve">#102-e        </w:t>
      </w:r>
      <w:r>
        <w:rPr>
          <w:rFonts w:ascii="Arial" w:hAnsi="Arial" w:cs="Arial"/>
          <w:bCs/>
          <w:color w:val="000000"/>
        </w:rPr>
        <w:t xml:space="preserve">21 </w:t>
      </w:r>
      <w:r w:rsidRPr="00BD3E49">
        <w:rPr>
          <w:rFonts w:ascii="Arial" w:hAnsi="Arial" w:cs="Arial"/>
          <w:bCs/>
          <w:color w:val="000000"/>
        </w:rPr>
        <w:t xml:space="preserve">– </w:t>
      </w:r>
      <w:r>
        <w:rPr>
          <w:rFonts w:ascii="Arial" w:hAnsi="Arial" w:cs="Arial"/>
          <w:bCs/>
          <w:color w:val="000000"/>
        </w:rPr>
        <w:t>25</w:t>
      </w:r>
      <w:r w:rsidRPr="00BD3E49">
        <w:rPr>
          <w:rFonts w:ascii="Arial" w:hAnsi="Arial" w:cs="Arial"/>
          <w:bCs/>
          <w:color w:val="000000"/>
        </w:rPr>
        <w:t xml:space="preserve"> </w:t>
      </w:r>
      <w:r>
        <w:rPr>
          <w:rFonts w:ascii="Arial" w:hAnsi="Arial" w:cs="Arial"/>
          <w:bCs/>
          <w:color w:val="000000"/>
        </w:rPr>
        <w:t>Feb</w:t>
      </w:r>
      <w:r w:rsidRPr="00BD3E49">
        <w:rPr>
          <w:rFonts w:ascii="Arial" w:hAnsi="Arial" w:cs="Arial"/>
          <w:bCs/>
          <w:color w:val="000000"/>
        </w:rPr>
        <w:t xml:space="preserve"> 202</w:t>
      </w:r>
      <w:r>
        <w:rPr>
          <w:rFonts w:ascii="Arial" w:hAnsi="Arial" w:cs="Arial"/>
          <w:bCs/>
          <w:color w:val="000000"/>
        </w:rPr>
        <w:t>2</w:t>
      </w:r>
      <w:r w:rsidRPr="00BC3EDB">
        <w:rPr>
          <w:rFonts w:ascii="Arial" w:hAnsi="Arial" w:cs="Arial"/>
          <w:bCs/>
        </w:rPr>
        <w:tab/>
      </w:r>
      <w:r>
        <w:rPr>
          <w:rFonts w:ascii="Arial" w:hAnsi="Arial" w:cs="Arial"/>
          <w:bCs/>
        </w:rPr>
        <w:t>Athens</w:t>
      </w:r>
    </w:p>
    <w:sectPr w:rsidR="00E37907" w:rsidRPr="00052C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E1B" w:rsidRDefault="00797E1B" w:rsidP="0054389C">
      <w:r>
        <w:separator/>
      </w:r>
    </w:p>
  </w:endnote>
  <w:endnote w:type="continuationSeparator" w:id="0">
    <w:p w:rsidR="00797E1B" w:rsidRDefault="00797E1B"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E1B" w:rsidRDefault="00797E1B" w:rsidP="0054389C">
      <w:r>
        <w:separator/>
      </w:r>
    </w:p>
  </w:footnote>
  <w:footnote w:type="continuationSeparator" w:id="0">
    <w:p w:rsidR="00797E1B" w:rsidRDefault="00797E1B"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8pt;height:74.9pt" o:bullet="t">
        <v:imagedata r:id="rId1" o:title="art4526"/>
      </v:shape>
    </w:pict>
  </w:numPicBullet>
  <w:abstractNum w:abstractNumId="0"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FC518F3"/>
    <w:multiLevelType w:val="hybridMultilevel"/>
    <w:tmpl w:val="B1AC9792"/>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430D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4" w15:restartNumberingAfterBreak="0">
    <w:nsid w:val="157A2E0E"/>
    <w:multiLevelType w:val="hybridMultilevel"/>
    <w:tmpl w:val="F4AC3356"/>
    <w:lvl w:ilvl="0" w:tplc="E23EE062">
      <w:start w:val="1"/>
      <w:numFmt w:val="bullet"/>
      <w:lvlText w:val="•"/>
      <w:lvlJc w:val="left"/>
      <w:pPr>
        <w:tabs>
          <w:tab w:val="num" w:pos="720"/>
        </w:tabs>
        <w:ind w:left="720" w:hanging="360"/>
      </w:pPr>
      <w:rPr>
        <w:rFonts w:ascii="Arial" w:hAnsi="Arial" w:hint="default"/>
      </w:rPr>
    </w:lvl>
    <w:lvl w:ilvl="1" w:tplc="A75C2786">
      <w:start w:val="20245"/>
      <w:numFmt w:val="bullet"/>
      <w:lvlText w:val="•"/>
      <w:lvlJc w:val="left"/>
      <w:pPr>
        <w:tabs>
          <w:tab w:val="num" w:pos="1440"/>
        </w:tabs>
        <w:ind w:left="1440" w:hanging="360"/>
      </w:pPr>
      <w:rPr>
        <w:rFonts w:ascii="Arial" w:hAnsi="Arial" w:hint="default"/>
      </w:rPr>
    </w:lvl>
    <w:lvl w:ilvl="2" w:tplc="916097D4">
      <w:start w:val="1"/>
      <w:numFmt w:val="bullet"/>
      <w:lvlText w:val="•"/>
      <w:lvlJc w:val="left"/>
      <w:pPr>
        <w:tabs>
          <w:tab w:val="num" w:pos="2160"/>
        </w:tabs>
        <w:ind w:left="2160" w:hanging="360"/>
      </w:pPr>
      <w:rPr>
        <w:rFonts w:ascii="Arial" w:hAnsi="Arial" w:hint="default"/>
      </w:rPr>
    </w:lvl>
    <w:lvl w:ilvl="3" w:tplc="30B88B2A" w:tentative="1">
      <w:start w:val="1"/>
      <w:numFmt w:val="bullet"/>
      <w:lvlText w:val="•"/>
      <w:lvlJc w:val="left"/>
      <w:pPr>
        <w:tabs>
          <w:tab w:val="num" w:pos="2880"/>
        </w:tabs>
        <w:ind w:left="2880" w:hanging="360"/>
      </w:pPr>
      <w:rPr>
        <w:rFonts w:ascii="Arial" w:hAnsi="Arial" w:hint="default"/>
      </w:rPr>
    </w:lvl>
    <w:lvl w:ilvl="4" w:tplc="3B7A0CBE" w:tentative="1">
      <w:start w:val="1"/>
      <w:numFmt w:val="bullet"/>
      <w:lvlText w:val="•"/>
      <w:lvlJc w:val="left"/>
      <w:pPr>
        <w:tabs>
          <w:tab w:val="num" w:pos="3600"/>
        </w:tabs>
        <w:ind w:left="3600" w:hanging="360"/>
      </w:pPr>
      <w:rPr>
        <w:rFonts w:ascii="Arial" w:hAnsi="Arial" w:hint="default"/>
      </w:rPr>
    </w:lvl>
    <w:lvl w:ilvl="5" w:tplc="2BDCFBE8" w:tentative="1">
      <w:start w:val="1"/>
      <w:numFmt w:val="bullet"/>
      <w:lvlText w:val="•"/>
      <w:lvlJc w:val="left"/>
      <w:pPr>
        <w:tabs>
          <w:tab w:val="num" w:pos="4320"/>
        </w:tabs>
        <w:ind w:left="4320" w:hanging="360"/>
      </w:pPr>
      <w:rPr>
        <w:rFonts w:ascii="Arial" w:hAnsi="Arial" w:hint="default"/>
      </w:rPr>
    </w:lvl>
    <w:lvl w:ilvl="6" w:tplc="9D6E1F20" w:tentative="1">
      <w:start w:val="1"/>
      <w:numFmt w:val="bullet"/>
      <w:lvlText w:val="•"/>
      <w:lvlJc w:val="left"/>
      <w:pPr>
        <w:tabs>
          <w:tab w:val="num" w:pos="5040"/>
        </w:tabs>
        <w:ind w:left="5040" w:hanging="360"/>
      </w:pPr>
      <w:rPr>
        <w:rFonts w:ascii="Arial" w:hAnsi="Arial" w:hint="default"/>
      </w:rPr>
    </w:lvl>
    <w:lvl w:ilvl="7" w:tplc="95820BAE" w:tentative="1">
      <w:start w:val="1"/>
      <w:numFmt w:val="bullet"/>
      <w:lvlText w:val="•"/>
      <w:lvlJc w:val="left"/>
      <w:pPr>
        <w:tabs>
          <w:tab w:val="num" w:pos="5760"/>
        </w:tabs>
        <w:ind w:left="5760" w:hanging="360"/>
      </w:pPr>
      <w:rPr>
        <w:rFonts w:ascii="Arial" w:hAnsi="Arial" w:hint="default"/>
      </w:rPr>
    </w:lvl>
    <w:lvl w:ilvl="8" w:tplc="7AA477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42503534"/>
    <w:multiLevelType w:val="hybridMultilevel"/>
    <w:tmpl w:val="DB2CA374"/>
    <w:lvl w:ilvl="0" w:tplc="125E14A4">
      <w:start w:val="1"/>
      <w:numFmt w:val="bullet"/>
      <w:lvlText w:val="•"/>
      <w:lvlJc w:val="left"/>
      <w:pPr>
        <w:tabs>
          <w:tab w:val="num" w:pos="720"/>
        </w:tabs>
        <w:ind w:left="720" w:hanging="360"/>
      </w:pPr>
      <w:rPr>
        <w:rFonts w:ascii="Arial" w:hAnsi="Arial" w:hint="default"/>
      </w:rPr>
    </w:lvl>
    <w:lvl w:ilvl="1" w:tplc="43F68E62">
      <w:numFmt w:val="none"/>
      <w:lvlText w:val=""/>
      <w:lvlJc w:val="left"/>
      <w:pPr>
        <w:tabs>
          <w:tab w:val="num" w:pos="360"/>
        </w:tabs>
      </w:pPr>
    </w:lvl>
    <w:lvl w:ilvl="2" w:tplc="A8ECDAC0">
      <w:numFmt w:val="none"/>
      <w:lvlText w:val=""/>
      <w:lvlJc w:val="left"/>
      <w:pPr>
        <w:tabs>
          <w:tab w:val="num" w:pos="360"/>
        </w:tabs>
      </w:pPr>
    </w:lvl>
    <w:lvl w:ilvl="3" w:tplc="71DED5CE">
      <w:numFmt w:val="none"/>
      <w:lvlText w:val=""/>
      <w:lvlJc w:val="left"/>
      <w:pPr>
        <w:tabs>
          <w:tab w:val="num" w:pos="360"/>
        </w:tabs>
      </w:pPr>
    </w:lvl>
    <w:lvl w:ilvl="4" w:tplc="B688EE50" w:tentative="1">
      <w:start w:val="1"/>
      <w:numFmt w:val="bullet"/>
      <w:lvlText w:val="•"/>
      <w:lvlJc w:val="left"/>
      <w:pPr>
        <w:tabs>
          <w:tab w:val="num" w:pos="3600"/>
        </w:tabs>
        <w:ind w:left="3600" w:hanging="360"/>
      </w:pPr>
      <w:rPr>
        <w:rFonts w:ascii="Arial" w:hAnsi="Arial" w:hint="default"/>
      </w:rPr>
    </w:lvl>
    <w:lvl w:ilvl="5" w:tplc="16F658E2" w:tentative="1">
      <w:start w:val="1"/>
      <w:numFmt w:val="bullet"/>
      <w:lvlText w:val="•"/>
      <w:lvlJc w:val="left"/>
      <w:pPr>
        <w:tabs>
          <w:tab w:val="num" w:pos="4320"/>
        </w:tabs>
        <w:ind w:left="4320" w:hanging="360"/>
      </w:pPr>
      <w:rPr>
        <w:rFonts w:ascii="Arial" w:hAnsi="Arial" w:hint="default"/>
      </w:rPr>
    </w:lvl>
    <w:lvl w:ilvl="6" w:tplc="587022E0" w:tentative="1">
      <w:start w:val="1"/>
      <w:numFmt w:val="bullet"/>
      <w:lvlText w:val="•"/>
      <w:lvlJc w:val="left"/>
      <w:pPr>
        <w:tabs>
          <w:tab w:val="num" w:pos="5040"/>
        </w:tabs>
        <w:ind w:left="5040" w:hanging="360"/>
      </w:pPr>
      <w:rPr>
        <w:rFonts w:ascii="Arial" w:hAnsi="Arial" w:hint="default"/>
      </w:rPr>
    </w:lvl>
    <w:lvl w:ilvl="7" w:tplc="6CF2F906" w:tentative="1">
      <w:start w:val="1"/>
      <w:numFmt w:val="bullet"/>
      <w:lvlText w:val="•"/>
      <w:lvlJc w:val="left"/>
      <w:pPr>
        <w:tabs>
          <w:tab w:val="num" w:pos="5760"/>
        </w:tabs>
        <w:ind w:left="5760" w:hanging="360"/>
      </w:pPr>
      <w:rPr>
        <w:rFonts w:ascii="Arial" w:hAnsi="Arial" w:hint="default"/>
      </w:rPr>
    </w:lvl>
    <w:lvl w:ilvl="8" w:tplc="FA0A19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56214A"/>
    <w:multiLevelType w:val="hybridMultilevel"/>
    <w:tmpl w:val="ADDA0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B2568"/>
    <w:multiLevelType w:val="hybridMultilevel"/>
    <w:tmpl w:val="806299EC"/>
    <w:lvl w:ilvl="0" w:tplc="92821614">
      <w:start w:val="1"/>
      <w:numFmt w:val="bullet"/>
      <w:lvlText w:val="•"/>
      <w:lvlJc w:val="left"/>
      <w:pPr>
        <w:tabs>
          <w:tab w:val="num" w:pos="720"/>
        </w:tabs>
        <w:ind w:left="720" w:hanging="360"/>
      </w:pPr>
      <w:rPr>
        <w:rFonts w:ascii="Arial" w:hAnsi="Arial" w:hint="default"/>
      </w:rPr>
    </w:lvl>
    <w:lvl w:ilvl="1" w:tplc="7728C9DE">
      <w:start w:val="20245"/>
      <w:numFmt w:val="bullet"/>
      <w:lvlText w:val="•"/>
      <w:lvlJc w:val="left"/>
      <w:pPr>
        <w:tabs>
          <w:tab w:val="num" w:pos="1440"/>
        </w:tabs>
        <w:ind w:left="1440" w:hanging="360"/>
      </w:pPr>
      <w:rPr>
        <w:rFonts w:ascii="Arial" w:hAnsi="Arial" w:hint="default"/>
      </w:rPr>
    </w:lvl>
    <w:lvl w:ilvl="2" w:tplc="CC324EA2">
      <w:start w:val="1"/>
      <w:numFmt w:val="bullet"/>
      <w:lvlText w:val="•"/>
      <w:lvlJc w:val="left"/>
      <w:pPr>
        <w:tabs>
          <w:tab w:val="num" w:pos="2160"/>
        </w:tabs>
        <w:ind w:left="2160" w:hanging="360"/>
      </w:pPr>
      <w:rPr>
        <w:rFonts w:ascii="Arial" w:hAnsi="Arial" w:hint="default"/>
      </w:rPr>
    </w:lvl>
    <w:lvl w:ilvl="3" w:tplc="FBAEE942" w:tentative="1">
      <w:start w:val="1"/>
      <w:numFmt w:val="bullet"/>
      <w:lvlText w:val="•"/>
      <w:lvlJc w:val="left"/>
      <w:pPr>
        <w:tabs>
          <w:tab w:val="num" w:pos="2880"/>
        </w:tabs>
        <w:ind w:left="2880" w:hanging="360"/>
      </w:pPr>
      <w:rPr>
        <w:rFonts w:ascii="Arial" w:hAnsi="Arial" w:hint="default"/>
      </w:rPr>
    </w:lvl>
    <w:lvl w:ilvl="4" w:tplc="4BBAB366" w:tentative="1">
      <w:start w:val="1"/>
      <w:numFmt w:val="bullet"/>
      <w:lvlText w:val="•"/>
      <w:lvlJc w:val="left"/>
      <w:pPr>
        <w:tabs>
          <w:tab w:val="num" w:pos="3600"/>
        </w:tabs>
        <w:ind w:left="3600" w:hanging="360"/>
      </w:pPr>
      <w:rPr>
        <w:rFonts w:ascii="Arial" w:hAnsi="Arial" w:hint="default"/>
      </w:rPr>
    </w:lvl>
    <w:lvl w:ilvl="5" w:tplc="F0AC7B1A" w:tentative="1">
      <w:start w:val="1"/>
      <w:numFmt w:val="bullet"/>
      <w:lvlText w:val="•"/>
      <w:lvlJc w:val="left"/>
      <w:pPr>
        <w:tabs>
          <w:tab w:val="num" w:pos="4320"/>
        </w:tabs>
        <w:ind w:left="4320" w:hanging="360"/>
      </w:pPr>
      <w:rPr>
        <w:rFonts w:ascii="Arial" w:hAnsi="Arial" w:hint="default"/>
      </w:rPr>
    </w:lvl>
    <w:lvl w:ilvl="6" w:tplc="0432404E" w:tentative="1">
      <w:start w:val="1"/>
      <w:numFmt w:val="bullet"/>
      <w:lvlText w:val="•"/>
      <w:lvlJc w:val="left"/>
      <w:pPr>
        <w:tabs>
          <w:tab w:val="num" w:pos="5040"/>
        </w:tabs>
        <w:ind w:left="5040" w:hanging="360"/>
      </w:pPr>
      <w:rPr>
        <w:rFonts w:ascii="Arial" w:hAnsi="Arial" w:hint="default"/>
      </w:rPr>
    </w:lvl>
    <w:lvl w:ilvl="7" w:tplc="5C56C972" w:tentative="1">
      <w:start w:val="1"/>
      <w:numFmt w:val="bullet"/>
      <w:lvlText w:val="•"/>
      <w:lvlJc w:val="left"/>
      <w:pPr>
        <w:tabs>
          <w:tab w:val="num" w:pos="5760"/>
        </w:tabs>
        <w:ind w:left="5760" w:hanging="360"/>
      </w:pPr>
      <w:rPr>
        <w:rFonts w:ascii="Arial" w:hAnsi="Arial" w:hint="default"/>
      </w:rPr>
    </w:lvl>
    <w:lvl w:ilvl="8" w:tplc="9F74AE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68348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18" w15:restartNumberingAfterBreak="0">
    <w:nsid w:val="534B1B67"/>
    <w:multiLevelType w:val="hybridMultilevel"/>
    <w:tmpl w:val="5BB2364E"/>
    <w:lvl w:ilvl="0" w:tplc="C9E85714">
      <w:start w:val="1"/>
      <w:numFmt w:val="bullet"/>
      <w:lvlText w:val="•"/>
      <w:lvlJc w:val="left"/>
      <w:pPr>
        <w:tabs>
          <w:tab w:val="num" w:pos="720"/>
        </w:tabs>
        <w:ind w:left="720" w:hanging="360"/>
      </w:pPr>
      <w:rPr>
        <w:rFonts w:ascii="Arial" w:hAnsi="Arial" w:hint="default"/>
      </w:rPr>
    </w:lvl>
    <w:lvl w:ilvl="1" w:tplc="1A603CE2">
      <w:numFmt w:val="none"/>
      <w:lvlText w:val=""/>
      <w:lvlJc w:val="left"/>
      <w:pPr>
        <w:tabs>
          <w:tab w:val="num" w:pos="360"/>
        </w:tabs>
      </w:pPr>
    </w:lvl>
    <w:lvl w:ilvl="2" w:tplc="1AA0C02E">
      <w:start w:val="1"/>
      <w:numFmt w:val="bullet"/>
      <w:lvlText w:val="•"/>
      <w:lvlJc w:val="left"/>
      <w:pPr>
        <w:tabs>
          <w:tab w:val="num" w:pos="2160"/>
        </w:tabs>
        <w:ind w:left="2160" w:hanging="360"/>
      </w:pPr>
      <w:rPr>
        <w:rFonts w:ascii="Arial" w:hAnsi="Arial" w:hint="default"/>
      </w:rPr>
    </w:lvl>
    <w:lvl w:ilvl="3" w:tplc="402890C8" w:tentative="1">
      <w:start w:val="1"/>
      <w:numFmt w:val="bullet"/>
      <w:lvlText w:val="•"/>
      <w:lvlJc w:val="left"/>
      <w:pPr>
        <w:tabs>
          <w:tab w:val="num" w:pos="2880"/>
        </w:tabs>
        <w:ind w:left="2880" w:hanging="360"/>
      </w:pPr>
      <w:rPr>
        <w:rFonts w:ascii="Arial" w:hAnsi="Arial" w:hint="default"/>
      </w:rPr>
    </w:lvl>
    <w:lvl w:ilvl="4" w:tplc="F1503522" w:tentative="1">
      <w:start w:val="1"/>
      <w:numFmt w:val="bullet"/>
      <w:lvlText w:val="•"/>
      <w:lvlJc w:val="left"/>
      <w:pPr>
        <w:tabs>
          <w:tab w:val="num" w:pos="3600"/>
        </w:tabs>
        <w:ind w:left="3600" w:hanging="360"/>
      </w:pPr>
      <w:rPr>
        <w:rFonts w:ascii="Arial" w:hAnsi="Arial" w:hint="default"/>
      </w:rPr>
    </w:lvl>
    <w:lvl w:ilvl="5" w:tplc="BC80FD26" w:tentative="1">
      <w:start w:val="1"/>
      <w:numFmt w:val="bullet"/>
      <w:lvlText w:val="•"/>
      <w:lvlJc w:val="left"/>
      <w:pPr>
        <w:tabs>
          <w:tab w:val="num" w:pos="4320"/>
        </w:tabs>
        <w:ind w:left="4320" w:hanging="360"/>
      </w:pPr>
      <w:rPr>
        <w:rFonts w:ascii="Arial" w:hAnsi="Arial" w:hint="default"/>
      </w:rPr>
    </w:lvl>
    <w:lvl w:ilvl="6" w:tplc="34C62142" w:tentative="1">
      <w:start w:val="1"/>
      <w:numFmt w:val="bullet"/>
      <w:lvlText w:val="•"/>
      <w:lvlJc w:val="left"/>
      <w:pPr>
        <w:tabs>
          <w:tab w:val="num" w:pos="5040"/>
        </w:tabs>
        <w:ind w:left="5040" w:hanging="360"/>
      </w:pPr>
      <w:rPr>
        <w:rFonts w:ascii="Arial" w:hAnsi="Arial" w:hint="default"/>
      </w:rPr>
    </w:lvl>
    <w:lvl w:ilvl="7" w:tplc="36BEA96C" w:tentative="1">
      <w:start w:val="1"/>
      <w:numFmt w:val="bullet"/>
      <w:lvlText w:val="•"/>
      <w:lvlJc w:val="left"/>
      <w:pPr>
        <w:tabs>
          <w:tab w:val="num" w:pos="5760"/>
        </w:tabs>
        <w:ind w:left="5760" w:hanging="360"/>
      </w:pPr>
      <w:rPr>
        <w:rFonts w:ascii="Arial" w:hAnsi="Arial" w:hint="default"/>
      </w:rPr>
    </w:lvl>
    <w:lvl w:ilvl="8" w:tplc="39C47F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8855B3"/>
    <w:multiLevelType w:val="hybridMultilevel"/>
    <w:tmpl w:val="19067DFC"/>
    <w:lvl w:ilvl="0" w:tplc="C526B830">
      <w:start w:val="1"/>
      <w:numFmt w:val="bullet"/>
      <w:lvlText w:val="•"/>
      <w:lvlJc w:val="left"/>
      <w:pPr>
        <w:tabs>
          <w:tab w:val="num" w:pos="720"/>
        </w:tabs>
        <w:ind w:left="720" w:hanging="360"/>
      </w:pPr>
      <w:rPr>
        <w:rFonts w:ascii="Arial" w:hAnsi="Arial" w:hint="default"/>
      </w:rPr>
    </w:lvl>
    <w:lvl w:ilvl="1" w:tplc="C3202C66" w:tentative="1">
      <w:start w:val="1"/>
      <w:numFmt w:val="bullet"/>
      <w:lvlText w:val="•"/>
      <w:lvlJc w:val="left"/>
      <w:pPr>
        <w:tabs>
          <w:tab w:val="num" w:pos="1440"/>
        </w:tabs>
        <w:ind w:left="1440" w:hanging="360"/>
      </w:pPr>
      <w:rPr>
        <w:rFonts w:ascii="Arial" w:hAnsi="Arial" w:hint="default"/>
      </w:rPr>
    </w:lvl>
    <w:lvl w:ilvl="2" w:tplc="9B1AC93C">
      <w:start w:val="1"/>
      <w:numFmt w:val="bullet"/>
      <w:lvlText w:val="•"/>
      <w:lvlJc w:val="left"/>
      <w:pPr>
        <w:tabs>
          <w:tab w:val="num" w:pos="2160"/>
        </w:tabs>
        <w:ind w:left="2160" w:hanging="360"/>
      </w:pPr>
      <w:rPr>
        <w:rFonts w:ascii="Arial" w:hAnsi="Arial" w:hint="default"/>
      </w:rPr>
    </w:lvl>
    <w:lvl w:ilvl="3" w:tplc="99C80684" w:tentative="1">
      <w:start w:val="1"/>
      <w:numFmt w:val="bullet"/>
      <w:lvlText w:val="•"/>
      <w:lvlJc w:val="left"/>
      <w:pPr>
        <w:tabs>
          <w:tab w:val="num" w:pos="2880"/>
        </w:tabs>
        <w:ind w:left="2880" w:hanging="360"/>
      </w:pPr>
      <w:rPr>
        <w:rFonts w:ascii="Arial" w:hAnsi="Arial" w:hint="default"/>
      </w:rPr>
    </w:lvl>
    <w:lvl w:ilvl="4" w:tplc="38F4670E" w:tentative="1">
      <w:start w:val="1"/>
      <w:numFmt w:val="bullet"/>
      <w:lvlText w:val="•"/>
      <w:lvlJc w:val="left"/>
      <w:pPr>
        <w:tabs>
          <w:tab w:val="num" w:pos="3600"/>
        </w:tabs>
        <w:ind w:left="3600" w:hanging="360"/>
      </w:pPr>
      <w:rPr>
        <w:rFonts w:ascii="Arial" w:hAnsi="Arial" w:hint="default"/>
      </w:rPr>
    </w:lvl>
    <w:lvl w:ilvl="5" w:tplc="1988E5AC" w:tentative="1">
      <w:start w:val="1"/>
      <w:numFmt w:val="bullet"/>
      <w:lvlText w:val="•"/>
      <w:lvlJc w:val="left"/>
      <w:pPr>
        <w:tabs>
          <w:tab w:val="num" w:pos="4320"/>
        </w:tabs>
        <w:ind w:left="4320" w:hanging="360"/>
      </w:pPr>
      <w:rPr>
        <w:rFonts w:ascii="Arial" w:hAnsi="Arial" w:hint="default"/>
      </w:rPr>
    </w:lvl>
    <w:lvl w:ilvl="6" w:tplc="A2F62636" w:tentative="1">
      <w:start w:val="1"/>
      <w:numFmt w:val="bullet"/>
      <w:lvlText w:val="•"/>
      <w:lvlJc w:val="left"/>
      <w:pPr>
        <w:tabs>
          <w:tab w:val="num" w:pos="5040"/>
        </w:tabs>
        <w:ind w:left="5040" w:hanging="360"/>
      </w:pPr>
      <w:rPr>
        <w:rFonts w:ascii="Arial" w:hAnsi="Arial" w:hint="default"/>
      </w:rPr>
    </w:lvl>
    <w:lvl w:ilvl="7" w:tplc="6722E0C0" w:tentative="1">
      <w:start w:val="1"/>
      <w:numFmt w:val="bullet"/>
      <w:lvlText w:val="•"/>
      <w:lvlJc w:val="left"/>
      <w:pPr>
        <w:tabs>
          <w:tab w:val="num" w:pos="5760"/>
        </w:tabs>
        <w:ind w:left="5760" w:hanging="360"/>
      </w:pPr>
      <w:rPr>
        <w:rFonts w:ascii="Arial" w:hAnsi="Arial" w:hint="default"/>
      </w:rPr>
    </w:lvl>
    <w:lvl w:ilvl="8" w:tplc="E78C65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D597C80"/>
    <w:multiLevelType w:val="hybridMultilevel"/>
    <w:tmpl w:val="93B86248"/>
    <w:lvl w:ilvl="0" w:tplc="C1C4FFE0">
      <w:start w:val="1"/>
      <w:numFmt w:val="bullet"/>
      <w:lvlText w:val="•"/>
      <w:lvlJc w:val="left"/>
      <w:pPr>
        <w:tabs>
          <w:tab w:val="num" w:pos="720"/>
        </w:tabs>
        <w:ind w:left="720" w:hanging="360"/>
      </w:pPr>
      <w:rPr>
        <w:rFonts w:ascii="Arial" w:hAnsi="Arial" w:hint="default"/>
      </w:rPr>
    </w:lvl>
    <w:lvl w:ilvl="1" w:tplc="DE46B788">
      <w:numFmt w:val="none"/>
      <w:lvlText w:val=""/>
      <w:lvlJc w:val="left"/>
      <w:pPr>
        <w:tabs>
          <w:tab w:val="num" w:pos="360"/>
        </w:tabs>
      </w:pPr>
    </w:lvl>
    <w:lvl w:ilvl="2" w:tplc="891A2EC4">
      <w:numFmt w:val="none"/>
      <w:lvlText w:val=""/>
      <w:lvlJc w:val="left"/>
      <w:pPr>
        <w:tabs>
          <w:tab w:val="num" w:pos="360"/>
        </w:tabs>
      </w:pPr>
    </w:lvl>
    <w:lvl w:ilvl="3" w:tplc="9796BA22">
      <w:numFmt w:val="none"/>
      <w:lvlText w:val=""/>
      <w:lvlJc w:val="left"/>
      <w:pPr>
        <w:tabs>
          <w:tab w:val="num" w:pos="360"/>
        </w:tabs>
      </w:pPr>
    </w:lvl>
    <w:lvl w:ilvl="4" w:tplc="4F828992">
      <w:numFmt w:val="none"/>
      <w:lvlText w:val=""/>
      <w:lvlJc w:val="left"/>
      <w:pPr>
        <w:tabs>
          <w:tab w:val="num" w:pos="360"/>
        </w:tabs>
      </w:pPr>
    </w:lvl>
    <w:lvl w:ilvl="5" w:tplc="28FA7D02" w:tentative="1">
      <w:start w:val="1"/>
      <w:numFmt w:val="bullet"/>
      <w:lvlText w:val="•"/>
      <w:lvlJc w:val="left"/>
      <w:pPr>
        <w:tabs>
          <w:tab w:val="num" w:pos="4320"/>
        </w:tabs>
        <w:ind w:left="4320" w:hanging="360"/>
      </w:pPr>
      <w:rPr>
        <w:rFonts w:ascii="Arial" w:hAnsi="Arial" w:hint="default"/>
      </w:rPr>
    </w:lvl>
    <w:lvl w:ilvl="6" w:tplc="2B4A3CA6" w:tentative="1">
      <w:start w:val="1"/>
      <w:numFmt w:val="bullet"/>
      <w:lvlText w:val="•"/>
      <w:lvlJc w:val="left"/>
      <w:pPr>
        <w:tabs>
          <w:tab w:val="num" w:pos="5040"/>
        </w:tabs>
        <w:ind w:left="5040" w:hanging="360"/>
      </w:pPr>
      <w:rPr>
        <w:rFonts w:ascii="Arial" w:hAnsi="Arial" w:hint="default"/>
      </w:rPr>
    </w:lvl>
    <w:lvl w:ilvl="7" w:tplc="F8848FF0" w:tentative="1">
      <w:start w:val="1"/>
      <w:numFmt w:val="bullet"/>
      <w:lvlText w:val="•"/>
      <w:lvlJc w:val="left"/>
      <w:pPr>
        <w:tabs>
          <w:tab w:val="num" w:pos="5760"/>
        </w:tabs>
        <w:ind w:left="5760" w:hanging="360"/>
      </w:pPr>
      <w:rPr>
        <w:rFonts w:ascii="Arial" w:hAnsi="Arial" w:hint="default"/>
      </w:rPr>
    </w:lvl>
    <w:lvl w:ilvl="8" w:tplc="5DFC16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5A516C"/>
    <w:multiLevelType w:val="hybridMultilevel"/>
    <w:tmpl w:val="B7BAD25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78F7"/>
    <w:multiLevelType w:val="hybridMultilevel"/>
    <w:tmpl w:val="DEC850C2"/>
    <w:lvl w:ilvl="0" w:tplc="A5AAEE14">
      <w:start w:val="1"/>
      <w:numFmt w:val="bullet"/>
      <w:lvlText w:val="•"/>
      <w:lvlJc w:val="left"/>
      <w:pPr>
        <w:tabs>
          <w:tab w:val="num" w:pos="720"/>
        </w:tabs>
        <w:ind w:left="720" w:hanging="360"/>
      </w:pPr>
      <w:rPr>
        <w:rFonts w:ascii="Arial" w:hAnsi="Arial" w:hint="default"/>
      </w:rPr>
    </w:lvl>
    <w:lvl w:ilvl="1" w:tplc="1CE6223E">
      <w:numFmt w:val="none"/>
      <w:lvlText w:val=""/>
      <w:lvlJc w:val="left"/>
      <w:pPr>
        <w:tabs>
          <w:tab w:val="num" w:pos="360"/>
        </w:tabs>
      </w:pPr>
    </w:lvl>
    <w:lvl w:ilvl="2" w:tplc="06124980">
      <w:numFmt w:val="none"/>
      <w:lvlText w:val=""/>
      <w:lvlJc w:val="left"/>
      <w:pPr>
        <w:tabs>
          <w:tab w:val="num" w:pos="360"/>
        </w:tabs>
      </w:pPr>
    </w:lvl>
    <w:lvl w:ilvl="3" w:tplc="3CBEA27A">
      <w:numFmt w:val="none"/>
      <w:lvlText w:val=""/>
      <w:lvlJc w:val="left"/>
      <w:pPr>
        <w:tabs>
          <w:tab w:val="num" w:pos="360"/>
        </w:tabs>
      </w:pPr>
    </w:lvl>
    <w:lvl w:ilvl="4" w:tplc="C3D6A3CA" w:tentative="1">
      <w:start w:val="1"/>
      <w:numFmt w:val="bullet"/>
      <w:lvlText w:val="•"/>
      <w:lvlJc w:val="left"/>
      <w:pPr>
        <w:tabs>
          <w:tab w:val="num" w:pos="3600"/>
        </w:tabs>
        <w:ind w:left="3600" w:hanging="360"/>
      </w:pPr>
      <w:rPr>
        <w:rFonts w:ascii="Arial" w:hAnsi="Arial" w:hint="default"/>
      </w:rPr>
    </w:lvl>
    <w:lvl w:ilvl="5" w:tplc="1ED8CA30" w:tentative="1">
      <w:start w:val="1"/>
      <w:numFmt w:val="bullet"/>
      <w:lvlText w:val="•"/>
      <w:lvlJc w:val="left"/>
      <w:pPr>
        <w:tabs>
          <w:tab w:val="num" w:pos="4320"/>
        </w:tabs>
        <w:ind w:left="4320" w:hanging="360"/>
      </w:pPr>
      <w:rPr>
        <w:rFonts w:ascii="Arial" w:hAnsi="Arial" w:hint="default"/>
      </w:rPr>
    </w:lvl>
    <w:lvl w:ilvl="6" w:tplc="3DE6E9FC" w:tentative="1">
      <w:start w:val="1"/>
      <w:numFmt w:val="bullet"/>
      <w:lvlText w:val="•"/>
      <w:lvlJc w:val="left"/>
      <w:pPr>
        <w:tabs>
          <w:tab w:val="num" w:pos="5040"/>
        </w:tabs>
        <w:ind w:left="5040" w:hanging="360"/>
      </w:pPr>
      <w:rPr>
        <w:rFonts w:ascii="Arial" w:hAnsi="Arial" w:hint="default"/>
      </w:rPr>
    </w:lvl>
    <w:lvl w:ilvl="7" w:tplc="FAFE68C6" w:tentative="1">
      <w:start w:val="1"/>
      <w:numFmt w:val="bullet"/>
      <w:lvlText w:val="•"/>
      <w:lvlJc w:val="left"/>
      <w:pPr>
        <w:tabs>
          <w:tab w:val="num" w:pos="5760"/>
        </w:tabs>
        <w:ind w:left="5760" w:hanging="360"/>
      </w:pPr>
      <w:rPr>
        <w:rFonts w:ascii="Arial" w:hAnsi="Arial" w:hint="default"/>
      </w:rPr>
    </w:lvl>
    <w:lvl w:ilvl="8" w:tplc="0CFC75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245DE1"/>
    <w:multiLevelType w:val="hybridMultilevel"/>
    <w:tmpl w:val="76D89F46"/>
    <w:lvl w:ilvl="0" w:tplc="D632F3F4">
      <w:start w:val="1"/>
      <w:numFmt w:val="bullet"/>
      <w:lvlText w:val="•"/>
      <w:lvlJc w:val="left"/>
      <w:pPr>
        <w:tabs>
          <w:tab w:val="num" w:pos="720"/>
        </w:tabs>
        <w:ind w:left="720" w:hanging="360"/>
      </w:pPr>
      <w:rPr>
        <w:rFonts w:ascii="Arial" w:hAnsi="Arial" w:hint="default"/>
      </w:rPr>
    </w:lvl>
    <w:lvl w:ilvl="1" w:tplc="77D2290E" w:tentative="1">
      <w:start w:val="1"/>
      <w:numFmt w:val="bullet"/>
      <w:lvlText w:val="•"/>
      <w:lvlJc w:val="left"/>
      <w:pPr>
        <w:tabs>
          <w:tab w:val="num" w:pos="1440"/>
        </w:tabs>
        <w:ind w:left="1440" w:hanging="360"/>
      </w:pPr>
      <w:rPr>
        <w:rFonts w:ascii="Arial" w:hAnsi="Arial" w:hint="default"/>
      </w:rPr>
    </w:lvl>
    <w:lvl w:ilvl="2" w:tplc="637C0830">
      <w:start w:val="1"/>
      <w:numFmt w:val="bullet"/>
      <w:lvlText w:val="•"/>
      <w:lvlJc w:val="left"/>
      <w:pPr>
        <w:tabs>
          <w:tab w:val="num" w:pos="2160"/>
        </w:tabs>
        <w:ind w:left="2160" w:hanging="360"/>
      </w:pPr>
      <w:rPr>
        <w:rFonts w:ascii="Arial" w:hAnsi="Arial" w:hint="default"/>
      </w:rPr>
    </w:lvl>
    <w:lvl w:ilvl="3" w:tplc="9B3A6522">
      <w:start w:val="15329"/>
      <w:numFmt w:val="bullet"/>
      <w:lvlText w:val="•"/>
      <w:lvlJc w:val="left"/>
      <w:pPr>
        <w:tabs>
          <w:tab w:val="num" w:pos="2880"/>
        </w:tabs>
        <w:ind w:left="2880" w:hanging="360"/>
      </w:pPr>
      <w:rPr>
        <w:rFonts w:ascii="Arial" w:hAnsi="Arial" w:hint="default"/>
      </w:rPr>
    </w:lvl>
    <w:lvl w:ilvl="4" w:tplc="4B4E6E36" w:tentative="1">
      <w:start w:val="1"/>
      <w:numFmt w:val="bullet"/>
      <w:lvlText w:val="•"/>
      <w:lvlJc w:val="left"/>
      <w:pPr>
        <w:tabs>
          <w:tab w:val="num" w:pos="3600"/>
        </w:tabs>
        <w:ind w:left="3600" w:hanging="360"/>
      </w:pPr>
      <w:rPr>
        <w:rFonts w:ascii="Arial" w:hAnsi="Arial" w:hint="default"/>
      </w:rPr>
    </w:lvl>
    <w:lvl w:ilvl="5" w:tplc="89B2FF64" w:tentative="1">
      <w:start w:val="1"/>
      <w:numFmt w:val="bullet"/>
      <w:lvlText w:val="•"/>
      <w:lvlJc w:val="left"/>
      <w:pPr>
        <w:tabs>
          <w:tab w:val="num" w:pos="4320"/>
        </w:tabs>
        <w:ind w:left="4320" w:hanging="360"/>
      </w:pPr>
      <w:rPr>
        <w:rFonts w:ascii="Arial" w:hAnsi="Arial" w:hint="default"/>
      </w:rPr>
    </w:lvl>
    <w:lvl w:ilvl="6" w:tplc="375C5278" w:tentative="1">
      <w:start w:val="1"/>
      <w:numFmt w:val="bullet"/>
      <w:lvlText w:val="•"/>
      <w:lvlJc w:val="left"/>
      <w:pPr>
        <w:tabs>
          <w:tab w:val="num" w:pos="5040"/>
        </w:tabs>
        <w:ind w:left="5040" w:hanging="360"/>
      </w:pPr>
      <w:rPr>
        <w:rFonts w:ascii="Arial" w:hAnsi="Arial" w:hint="default"/>
      </w:rPr>
    </w:lvl>
    <w:lvl w:ilvl="7" w:tplc="1B0E3B32" w:tentative="1">
      <w:start w:val="1"/>
      <w:numFmt w:val="bullet"/>
      <w:lvlText w:val="•"/>
      <w:lvlJc w:val="left"/>
      <w:pPr>
        <w:tabs>
          <w:tab w:val="num" w:pos="5760"/>
        </w:tabs>
        <w:ind w:left="5760" w:hanging="360"/>
      </w:pPr>
      <w:rPr>
        <w:rFonts w:ascii="Arial" w:hAnsi="Arial" w:hint="default"/>
      </w:rPr>
    </w:lvl>
    <w:lvl w:ilvl="8" w:tplc="450678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61EAA"/>
    <w:multiLevelType w:val="hybridMultilevel"/>
    <w:tmpl w:val="083C4546"/>
    <w:lvl w:ilvl="0" w:tplc="21DC790E">
      <w:start w:val="1"/>
      <w:numFmt w:val="bullet"/>
      <w:lvlText w:val="•"/>
      <w:lvlJc w:val="left"/>
      <w:pPr>
        <w:tabs>
          <w:tab w:val="num" w:pos="720"/>
        </w:tabs>
        <w:ind w:left="720" w:hanging="360"/>
      </w:pPr>
      <w:rPr>
        <w:rFonts w:ascii="Arial" w:hAnsi="Arial" w:hint="default"/>
      </w:rPr>
    </w:lvl>
    <w:lvl w:ilvl="1" w:tplc="738C65C2">
      <w:numFmt w:val="none"/>
      <w:lvlText w:val=""/>
      <w:lvlJc w:val="left"/>
      <w:pPr>
        <w:tabs>
          <w:tab w:val="num" w:pos="360"/>
        </w:tabs>
      </w:pPr>
    </w:lvl>
    <w:lvl w:ilvl="2" w:tplc="18FA9646">
      <w:numFmt w:val="none"/>
      <w:lvlText w:val=""/>
      <w:lvlJc w:val="left"/>
      <w:pPr>
        <w:tabs>
          <w:tab w:val="num" w:pos="360"/>
        </w:tabs>
      </w:pPr>
    </w:lvl>
    <w:lvl w:ilvl="3" w:tplc="69568116" w:tentative="1">
      <w:start w:val="1"/>
      <w:numFmt w:val="bullet"/>
      <w:lvlText w:val="•"/>
      <w:lvlJc w:val="left"/>
      <w:pPr>
        <w:tabs>
          <w:tab w:val="num" w:pos="2880"/>
        </w:tabs>
        <w:ind w:left="2880" w:hanging="360"/>
      </w:pPr>
      <w:rPr>
        <w:rFonts w:ascii="Arial" w:hAnsi="Arial" w:hint="default"/>
      </w:rPr>
    </w:lvl>
    <w:lvl w:ilvl="4" w:tplc="B1B4C57C" w:tentative="1">
      <w:start w:val="1"/>
      <w:numFmt w:val="bullet"/>
      <w:lvlText w:val="•"/>
      <w:lvlJc w:val="left"/>
      <w:pPr>
        <w:tabs>
          <w:tab w:val="num" w:pos="3600"/>
        </w:tabs>
        <w:ind w:left="3600" w:hanging="360"/>
      </w:pPr>
      <w:rPr>
        <w:rFonts w:ascii="Arial" w:hAnsi="Arial" w:hint="default"/>
      </w:rPr>
    </w:lvl>
    <w:lvl w:ilvl="5" w:tplc="993C337C" w:tentative="1">
      <w:start w:val="1"/>
      <w:numFmt w:val="bullet"/>
      <w:lvlText w:val="•"/>
      <w:lvlJc w:val="left"/>
      <w:pPr>
        <w:tabs>
          <w:tab w:val="num" w:pos="4320"/>
        </w:tabs>
        <w:ind w:left="4320" w:hanging="360"/>
      </w:pPr>
      <w:rPr>
        <w:rFonts w:ascii="Arial" w:hAnsi="Arial" w:hint="default"/>
      </w:rPr>
    </w:lvl>
    <w:lvl w:ilvl="6" w:tplc="97C8634E" w:tentative="1">
      <w:start w:val="1"/>
      <w:numFmt w:val="bullet"/>
      <w:lvlText w:val="•"/>
      <w:lvlJc w:val="left"/>
      <w:pPr>
        <w:tabs>
          <w:tab w:val="num" w:pos="5040"/>
        </w:tabs>
        <w:ind w:left="5040" w:hanging="360"/>
      </w:pPr>
      <w:rPr>
        <w:rFonts w:ascii="Arial" w:hAnsi="Arial" w:hint="default"/>
      </w:rPr>
    </w:lvl>
    <w:lvl w:ilvl="7" w:tplc="1AFA44E8" w:tentative="1">
      <w:start w:val="1"/>
      <w:numFmt w:val="bullet"/>
      <w:lvlText w:val="•"/>
      <w:lvlJc w:val="left"/>
      <w:pPr>
        <w:tabs>
          <w:tab w:val="num" w:pos="5760"/>
        </w:tabs>
        <w:ind w:left="5760" w:hanging="360"/>
      </w:pPr>
      <w:rPr>
        <w:rFonts w:ascii="Arial" w:hAnsi="Arial" w:hint="default"/>
      </w:rPr>
    </w:lvl>
    <w:lvl w:ilvl="8" w:tplc="EF10F4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865E36"/>
    <w:multiLevelType w:val="hybridMultilevel"/>
    <w:tmpl w:val="B784E2AE"/>
    <w:lvl w:ilvl="0" w:tplc="DEAE5940">
      <w:start w:val="1"/>
      <w:numFmt w:val="bullet"/>
      <w:lvlText w:val="•"/>
      <w:lvlJc w:val="left"/>
      <w:pPr>
        <w:tabs>
          <w:tab w:val="num" w:pos="720"/>
        </w:tabs>
        <w:ind w:left="720" w:hanging="360"/>
      </w:pPr>
      <w:rPr>
        <w:rFonts w:ascii="Arial" w:hAnsi="Arial" w:hint="default"/>
      </w:rPr>
    </w:lvl>
    <w:lvl w:ilvl="1" w:tplc="553C391C">
      <w:numFmt w:val="none"/>
      <w:lvlText w:val=""/>
      <w:lvlJc w:val="left"/>
      <w:pPr>
        <w:tabs>
          <w:tab w:val="num" w:pos="360"/>
        </w:tabs>
      </w:pPr>
    </w:lvl>
    <w:lvl w:ilvl="2" w:tplc="3B40687A">
      <w:start w:val="1"/>
      <w:numFmt w:val="bullet"/>
      <w:lvlText w:val="•"/>
      <w:lvlJc w:val="left"/>
      <w:pPr>
        <w:tabs>
          <w:tab w:val="num" w:pos="2160"/>
        </w:tabs>
        <w:ind w:left="2160" w:hanging="360"/>
      </w:pPr>
      <w:rPr>
        <w:rFonts w:ascii="Arial" w:hAnsi="Arial" w:hint="default"/>
      </w:rPr>
    </w:lvl>
    <w:lvl w:ilvl="3" w:tplc="7E202C78" w:tentative="1">
      <w:start w:val="1"/>
      <w:numFmt w:val="bullet"/>
      <w:lvlText w:val="•"/>
      <w:lvlJc w:val="left"/>
      <w:pPr>
        <w:tabs>
          <w:tab w:val="num" w:pos="2880"/>
        </w:tabs>
        <w:ind w:left="2880" w:hanging="360"/>
      </w:pPr>
      <w:rPr>
        <w:rFonts w:ascii="Arial" w:hAnsi="Arial" w:hint="default"/>
      </w:rPr>
    </w:lvl>
    <w:lvl w:ilvl="4" w:tplc="540CDFDE" w:tentative="1">
      <w:start w:val="1"/>
      <w:numFmt w:val="bullet"/>
      <w:lvlText w:val="•"/>
      <w:lvlJc w:val="left"/>
      <w:pPr>
        <w:tabs>
          <w:tab w:val="num" w:pos="3600"/>
        </w:tabs>
        <w:ind w:left="3600" w:hanging="360"/>
      </w:pPr>
      <w:rPr>
        <w:rFonts w:ascii="Arial" w:hAnsi="Arial" w:hint="default"/>
      </w:rPr>
    </w:lvl>
    <w:lvl w:ilvl="5" w:tplc="C5E6B76E" w:tentative="1">
      <w:start w:val="1"/>
      <w:numFmt w:val="bullet"/>
      <w:lvlText w:val="•"/>
      <w:lvlJc w:val="left"/>
      <w:pPr>
        <w:tabs>
          <w:tab w:val="num" w:pos="4320"/>
        </w:tabs>
        <w:ind w:left="4320" w:hanging="360"/>
      </w:pPr>
      <w:rPr>
        <w:rFonts w:ascii="Arial" w:hAnsi="Arial" w:hint="default"/>
      </w:rPr>
    </w:lvl>
    <w:lvl w:ilvl="6" w:tplc="930EE892" w:tentative="1">
      <w:start w:val="1"/>
      <w:numFmt w:val="bullet"/>
      <w:lvlText w:val="•"/>
      <w:lvlJc w:val="left"/>
      <w:pPr>
        <w:tabs>
          <w:tab w:val="num" w:pos="5040"/>
        </w:tabs>
        <w:ind w:left="5040" w:hanging="360"/>
      </w:pPr>
      <w:rPr>
        <w:rFonts w:ascii="Arial" w:hAnsi="Arial" w:hint="default"/>
      </w:rPr>
    </w:lvl>
    <w:lvl w:ilvl="7" w:tplc="E4481B24" w:tentative="1">
      <w:start w:val="1"/>
      <w:numFmt w:val="bullet"/>
      <w:lvlText w:val="•"/>
      <w:lvlJc w:val="left"/>
      <w:pPr>
        <w:tabs>
          <w:tab w:val="num" w:pos="5760"/>
        </w:tabs>
        <w:ind w:left="5760" w:hanging="360"/>
      </w:pPr>
      <w:rPr>
        <w:rFonts w:ascii="Arial" w:hAnsi="Arial" w:hint="default"/>
      </w:rPr>
    </w:lvl>
    <w:lvl w:ilvl="8" w:tplc="8F16B4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6"/>
  </w:num>
  <w:num w:numId="4">
    <w:abstractNumId w:val="5"/>
  </w:num>
  <w:num w:numId="5">
    <w:abstractNumId w:val="16"/>
  </w:num>
  <w:num w:numId="6">
    <w:abstractNumId w:val="20"/>
  </w:num>
  <w:num w:numId="7">
    <w:abstractNumId w:val="1"/>
  </w:num>
  <w:num w:numId="8">
    <w:abstractNumId w:val="9"/>
  </w:num>
  <w:num w:numId="9">
    <w:abstractNumId w:val="0"/>
  </w:num>
  <w:num w:numId="10">
    <w:abstractNumId w:val="32"/>
  </w:num>
  <w:num w:numId="11">
    <w:abstractNumId w:val="8"/>
  </w:num>
  <w:num w:numId="12">
    <w:abstractNumId w:val="29"/>
  </w:num>
  <w:num w:numId="13">
    <w:abstractNumId w:val="7"/>
  </w:num>
  <w:num w:numId="14">
    <w:abstractNumId w:val="23"/>
  </w:num>
  <w:num w:numId="15">
    <w:abstractNumId w:val="17"/>
  </w:num>
  <w:num w:numId="16">
    <w:abstractNumId w:val="21"/>
  </w:num>
  <w:num w:numId="17">
    <w:abstractNumId w:val="22"/>
  </w:num>
  <w:num w:numId="18">
    <w:abstractNumId w:val="14"/>
  </w:num>
  <w:num w:numId="19">
    <w:abstractNumId w:val="28"/>
  </w:num>
  <w:num w:numId="20">
    <w:abstractNumId w:val="31"/>
  </w:num>
  <w:num w:numId="21">
    <w:abstractNumId w:val="3"/>
  </w:num>
  <w:num w:numId="22">
    <w:abstractNumId w:val="26"/>
  </w:num>
  <w:num w:numId="23">
    <w:abstractNumId w:val="11"/>
  </w:num>
  <w:num w:numId="24">
    <w:abstractNumId w:val="12"/>
  </w:num>
  <w:num w:numId="25">
    <w:abstractNumId w:val="25"/>
  </w:num>
  <w:num w:numId="26">
    <w:abstractNumId w:val="15"/>
  </w:num>
  <w:num w:numId="27">
    <w:abstractNumId w:val="4"/>
  </w:num>
  <w:num w:numId="28">
    <w:abstractNumId w:val="10"/>
  </w:num>
  <w:num w:numId="29">
    <w:abstractNumId w:val="30"/>
  </w:num>
  <w:num w:numId="30">
    <w:abstractNumId w:val="18"/>
  </w:num>
  <w:num w:numId="31">
    <w:abstractNumId w:val="13"/>
  </w:num>
  <w:num w:numId="32">
    <w:abstractNumId w:val="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E75"/>
    <w:rsid w:val="00024DE8"/>
    <w:rsid w:val="00043769"/>
    <w:rsid w:val="0004521A"/>
    <w:rsid w:val="00052C36"/>
    <w:rsid w:val="00053894"/>
    <w:rsid w:val="0006380D"/>
    <w:rsid w:val="00064BF2"/>
    <w:rsid w:val="000672A1"/>
    <w:rsid w:val="00072D64"/>
    <w:rsid w:val="00073B49"/>
    <w:rsid w:val="00080B73"/>
    <w:rsid w:val="00081D2C"/>
    <w:rsid w:val="000B20B7"/>
    <w:rsid w:val="000C41A5"/>
    <w:rsid w:val="000C4C5A"/>
    <w:rsid w:val="000C677A"/>
    <w:rsid w:val="000C7C19"/>
    <w:rsid w:val="000D163E"/>
    <w:rsid w:val="000D6468"/>
    <w:rsid w:val="000D7F70"/>
    <w:rsid w:val="000F209F"/>
    <w:rsid w:val="00100363"/>
    <w:rsid w:val="001022A3"/>
    <w:rsid w:val="00111BD0"/>
    <w:rsid w:val="00115635"/>
    <w:rsid w:val="00121471"/>
    <w:rsid w:val="00124DD9"/>
    <w:rsid w:val="001449E4"/>
    <w:rsid w:val="001541D1"/>
    <w:rsid w:val="0017127B"/>
    <w:rsid w:val="0017670C"/>
    <w:rsid w:val="00195847"/>
    <w:rsid w:val="00196A19"/>
    <w:rsid w:val="001A120C"/>
    <w:rsid w:val="001A1523"/>
    <w:rsid w:val="001A34E2"/>
    <w:rsid w:val="001C5BC5"/>
    <w:rsid w:val="001D0568"/>
    <w:rsid w:val="001E1626"/>
    <w:rsid w:val="001E4950"/>
    <w:rsid w:val="001E6449"/>
    <w:rsid w:val="001F136E"/>
    <w:rsid w:val="001F6587"/>
    <w:rsid w:val="00200158"/>
    <w:rsid w:val="00201FF4"/>
    <w:rsid w:val="00203D4A"/>
    <w:rsid w:val="00206B36"/>
    <w:rsid w:val="00221EA9"/>
    <w:rsid w:val="00234C1B"/>
    <w:rsid w:val="00237500"/>
    <w:rsid w:val="0025222D"/>
    <w:rsid w:val="00252547"/>
    <w:rsid w:val="00280D74"/>
    <w:rsid w:val="00283956"/>
    <w:rsid w:val="002A187B"/>
    <w:rsid w:val="002A1ADB"/>
    <w:rsid w:val="002D06D3"/>
    <w:rsid w:val="00310B18"/>
    <w:rsid w:val="00313866"/>
    <w:rsid w:val="00321964"/>
    <w:rsid w:val="00323B1E"/>
    <w:rsid w:val="00334CAD"/>
    <w:rsid w:val="003354BC"/>
    <w:rsid w:val="003467AE"/>
    <w:rsid w:val="003476CA"/>
    <w:rsid w:val="003503D1"/>
    <w:rsid w:val="00361FCD"/>
    <w:rsid w:val="0036713F"/>
    <w:rsid w:val="003723D1"/>
    <w:rsid w:val="003771F7"/>
    <w:rsid w:val="00381E8F"/>
    <w:rsid w:val="00385FC6"/>
    <w:rsid w:val="00390F7E"/>
    <w:rsid w:val="003963A0"/>
    <w:rsid w:val="003A0A34"/>
    <w:rsid w:val="003B1F6C"/>
    <w:rsid w:val="003C37E9"/>
    <w:rsid w:val="003C76F9"/>
    <w:rsid w:val="003D151D"/>
    <w:rsid w:val="003E00F8"/>
    <w:rsid w:val="003F33EC"/>
    <w:rsid w:val="004029D0"/>
    <w:rsid w:val="004078C7"/>
    <w:rsid w:val="004151D3"/>
    <w:rsid w:val="00431BA4"/>
    <w:rsid w:val="004339A0"/>
    <w:rsid w:val="00433F27"/>
    <w:rsid w:val="004450DA"/>
    <w:rsid w:val="00452738"/>
    <w:rsid w:val="00453E92"/>
    <w:rsid w:val="00456EBC"/>
    <w:rsid w:val="00457029"/>
    <w:rsid w:val="00462AED"/>
    <w:rsid w:val="00467C66"/>
    <w:rsid w:val="00481CFD"/>
    <w:rsid w:val="00485B65"/>
    <w:rsid w:val="004860F5"/>
    <w:rsid w:val="004941EA"/>
    <w:rsid w:val="0049439B"/>
    <w:rsid w:val="004B5719"/>
    <w:rsid w:val="004C14FA"/>
    <w:rsid w:val="004E2808"/>
    <w:rsid w:val="004F7BBF"/>
    <w:rsid w:val="00507623"/>
    <w:rsid w:val="005162E3"/>
    <w:rsid w:val="00543855"/>
    <w:rsid w:val="0054389C"/>
    <w:rsid w:val="00571D1F"/>
    <w:rsid w:val="005944E4"/>
    <w:rsid w:val="00596BBB"/>
    <w:rsid w:val="0059716D"/>
    <w:rsid w:val="00597FEE"/>
    <w:rsid w:val="005A32D8"/>
    <w:rsid w:val="005A3859"/>
    <w:rsid w:val="005A550B"/>
    <w:rsid w:val="005B1E14"/>
    <w:rsid w:val="005C07B8"/>
    <w:rsid w:val="005E065F"/>
    <w:rsid w:val="00602A3B"/>
    <w:rsid w:val="00604163"/>
    <w:rsid w:val="00607991"/>
    <w:rsid w:val="00612AD0"/>
    <w:rsid w:val="006208DB"/>
    <w:rsid w:val="0064097F"/>
    <w:rsid w:val="0066038D"/>
    <w:rsid w:val="00660E88"/>
    <w:rsid w:val="00667280"/>
    <w:rsid w:val="00695B1C"/>
    <w:rsid w:val="006A36D2"/>
    <w:rsid w:val="006A3BBA"/>
    <w:rsid w:val="006A69F0"/>
    <w:rsid w:val="006C0684"/>
    <w:rsid w:val="006C5F90"/>
    <w:rsid w:val="006C7452"/>
    <w:rsid w:val="006D7986"/>
    <w:rsid w:val="006F1AE7"/>
    <w:rsid w:val="006F3C3C"/>
    <w:rsid w:val="007070F1"/>
    <w:rsid w:val="007121F2"/>
    <w:rsid w:val="00720C71"/>
    <w:rsid w:val="00740A6D"/>
    <w:rsid w:val="00752916"/>
    <w:rsid w:val="0078538E"/>
    <w:rsid w:val="00797E1B"/>
    <w:rsid w:val="007A6945"/>
    <w:rsid w:val="007D549B"/>
    <w:rsid w:val="007D59E2"/>
    <w:rsid w:val="007E560B"/>
    <w:rsid w:val="007E68E1"/>
    <w:rsid w:val="008040AE"/>
    <w:rsid w:val="00807596"/>
    <w:rsid w:val="00814B3C"/>
    <w:rsid w:val="00817F28"/>
    <w:rsid w:val="00823763"/>
    <w:rsid w:val="00831BB3"/>
    <w:rsid w:val="00831F29"/>
    <w:rsid w:val="00854440"/>
    <w:rsid w:val="0085728C"/>
    <w:rsid w:val="00857674"/>
    <w:rsid w:val="008638C7"/>
    <w:rsid w:val="00873A99"/>
    <w:rsid w:val="00875AF4"/>
    <w:rsid w:val="00883612"/>
    <w:rsid w:val="008836C7"/>
    <w:rsid w:val="00883B49"/>
    <w:rsid w:val="00884B59"/>
    <w:rsid w:val="008862B2"/>
    <w:rsid w:val="00892CE5"/>
    <w:rsid w:val="00896E69"/>
    <w:rsid w:val="008A0C52"/>
    <w:rsid w:val="008B2A51"/>
    <w:rsid w:val="008B3CCA"/>
    <w:rsid w:val="008B4305"/>
    <w:rsid w:val="008C1DDD"/>
    <w:rsid w:val="008C3DDF"/>
    <w:rsid w:val="008C4B42"/>
    <w:rsid w:val="008D1595"/>
    <w:rsid w:val="008D2FED"/>
    <w:rsid w:val="008E47A6"/>
    <w:rsid w:val="008E68AE"/>
    <w:rsid w:val="008F1F90"/>
    <w:rsid w:val="008F26F3"/>
    <w:rsid w:val="00902E98"/>
    <w:rsid w:val="00905379"/>
    <w:rsid w:val="0090630C"/>
    <w:rsid w:val="00914480"/>
    <w:rsid w:val="00922944"/>
    <w:rsid w:val="00927F9D"/>
    <w:rsid w:val="009302CD"/>
    <w:rsid w:val="00947FF9"/>
    <w:rsid w:val="009535DE"/>
    <w:rsid w:val="009632C3"/>
    <w:rsid w:val="00972393"/>
    <w:rsid w:val="00974AED"/>
    <w:rsid w:val="00976B25"/>
    <w:rsid w:val="00983DC4"/>
    <w:rsid w:val="00990428"/>
    <w:rsid w:val="00994938"/>
    <w:rsid w:val="009E3CE6"/>
    <w:rsid w:val="009E3E5F"/>
    <w:rsid w:val="009E710C"/>
    <w:rsid w:val="009F17B9"/>
    <w:rsid w:val="009F31C5"/>
    <w:rsid w:val="009F680C"/>
    <w:rsid w:val="00A02E7B"/>
    <w:rsid w:val="00A06A8A"/>
    <w:rsid w:val="00A07EBF"/>
    <w:rsid w:val="00A11EC7"/>
    <w:rsid w:val="00A16533"/>
    <w:rsid w:val="00A25064"/>
    <w:rsid w:val="00A416EC"/>
    <w:rsid w:val="00A6654E"/>
    <w:rsid w:val="00A719C3"/>
    <w:rsid w:val="00A74146"/>
    <w:rsid w:val="00A76FDA"/>
    <w:rsid w:val="00A927E2"/>
    <w:rsid w:val="00AA0CD2"/>
    <w:rsid w:val="00AA6B91"/>
    <w:rsid w:val="00AA6F18"/>
    <w:rsid w:val="00AB6D08"/>
    <w:rsid w:val="00AC71D2"/>
    <w:rsid w:val="00AD1399"/>
    <w:rsid w:val="00AD297F"/>
    <w:rsid w:val="00AF4B2F"/>
    <w:rsid w:val="00AF77EC"/>
    <w:rsid w:val="00B11CC7"/>
    <w:rsid w:val="00B1210C"/>
    <w:rsid w:val="00B12EA4"/>
    <w:rsid w:val="00B178E0"/>
    <w:rsid w:val="00B30C5A"/>
    <w:rsid w:val="00B5508C"/>
    <w:rsid w:val="00B552B2"/>
    <w:rsid w:val="00B9006C"/>
    <w:rsid w:val="00BA1084"/>
    <w:rsid w:val="00BC06A8"/>
    <w:rsid w:val="00BC1CF7"/>
    <w:rsid w:val="00BE5495"/>
    <w:rsid w:val="00BF1EFC"/>
    <w:rsid w:val="00C00804"/>
    <w:rsid w:val="00C04753"/>
    <w:rsid w:val="00C07503"/>
    <w:rsid w:val="00C1165F"/>
    <w:rsid w:val="00C16904"/>
    <w:rsid w:val="00C21AD5"/>
    <w:rsid w:val="00C21ECC"/>
    <w:rsid w:val="00C27BF5"/>
    <w:rsid w:val="00C35AFE"/>
    <w:rsid w:val="00C428D3"/>
    <w:rsid w:val="00C511E2"/>
    <w:rsid w:val="00C61B52"/>
    <w:rsid w:val="00C744EE"/>
    <w:rsid w:val="00C82078"/>
    <w:rsid w:val="00C85A34"/>
    <w:rsid w:val="00C85BF3"/>
    <w:rsid w:val="00CA029F"/>
    <w:rsid w:val="00CA2276"/>
    <w:rsid w:val="00CA22C7"/>
    <w:rsid w:val="00CB08C7"/>
    <w:rsid w:val="00CB289D"/>
    <w:rsid w:val="00CB5A14"/>
    <w:rsid w:val="00CC1E26"/>
    <w:rsid w:val="00CC5480"/>
    <w:rsid w:val="00CD2E6B"/>
    <w:rsid w:val="00CD4AC2"/>
    <w:rsid w:val="00CE543F"/>
    <w:rsid w:val="00CF4029"/>
    <w:rsid w:val="00CF7421"/>
    <w:rsid w:val="00D17C9A"/>
    <w:rsid w:val="00D21BD2"/>
    <w:rsid w:val="00D353B5"/>
    <w:rsid w:val="00D44C96"/>
    <w:rsid w:val="00D51741"/>
    <w:rsid w:val="00D52810"/>
    <w:rsid w:val="00D568EC"/>
    <w:rsid w:val="00D56C18"/>
    <w:rsid w:val="00D6113E"/>
    <w:rsid w:val="00D70A41"/>
    <w:rsid w:val="00D73D1A"/>
    <w:rsid w:val="00D76A56"/>
    <w:rsid w:val="00D80C09"/>
    <w:rsid w:val="00D851E7"/>
    <w:rsid w:val="00D86BF3"/>
    <w:rsid w:val="00D94465"/>
    <w:rsid w:val="00D954D8"/>
    <w:rsid w:val="00D95A8F"/>
    <w:rsid w:val="00DB7E7C"/>
    <w:rsid w:val="00DD281A"/>
    <w:rsid w:val="00DD2A2B"/>
    <w:rsid w:val="00DE31FE"/>
    <w:rsid w:val="00DE3D3B"/>
    <w:rsid w:val="00DE541F"/>
    <w:rsid w:val="00DF38C3"/>
    <w:rsid w:val="00E22AFE"/>
    <w:rsid w:val="00E27B91"/>
    <w:rsid w:val="00E37907"/>
    <w:rsid w:val="00E37C7B"/>
    <w:rsid w:val="00E41564"/>
    <w:rsid w:val="00E47191"/>
    <w:rsid w:val="00E50FE5"/>
    <w:rsid w:val="00E7276B"/>
    <w:rsid w:val="00E7323A"/>
    <w:rsid w:val="00E9377E"/>
    <w:rsid w:val="00EA75AF"/>
    <w:rsid w:val="00EB0911"/>
    <w:rsid w:val="00EB5E36"/>
    <w:rsid w:val="00ED3A58"/>
    <w:rsid w:val="00ED71F3"/>
    <w:rsid w:val="00EE614C"/>
    <w:rsid w:val="00F16947"/>
    <w:rsid w:val="00F23EB8"/>
    <w:rsid w:val="00F42A31"/>
    <w:rsid w:val="00F62281"/>
    <w:rsid w:val="00F6349A"/>
    <w:rsid w:val="00F6389D"/>
    <w:rsid w:val="00F80F85"/>
    <w:rsid w:val="00F84F2D"/>
    <w:rsid w:val="00F86B0A"/>
    <w:rsid w:val="00F97FF4"/>
    <w:rsid w:val="00FB687B"/>
    <w:rsid w:val="00FC67F7"/>
    <w:rsid w:val="00FD04AD"/>
    <w:rsid w:val="00FE472A"/>
    <w:rsid w:val="00FF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F7E04"/>
  <w15:chartTrackingRefBased/>
  <w15:docId w15:val="{A5D67452-D134-4488-A3D9-88B6C833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D944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D9446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 w:type="paragraph" w:customStyle="1" w:styleId="B1">
    <w:name w:val="B1"/>
    <w:basedOn w:val="a"/>
    <w:link w:val="B1Char"/>
    <w:qFormat/>
    <w:rsid w:val="00F62281"/>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F62281"/>
    <w:rPr>
      <w:rFonts w:ascii="Times New Roman" w:eastAsia="宋体" w:hAnsi="Times New Roman" w:cs="Times New Roman"/>
      <w:kern w:val="0"/>
      <w:sz w:val="20"/>
      <w:szCs w:val="20"/>
      <w:lang w:val="en-GB" w:eastAsia="en-US"/>
    </w:rPr>
  </w:style>
  <w:style w:type="paragraph" w:customStyle="1" w:styleId="TAN">
    <w:name w:val="TAN"/>
    <w:basedOn w:val="a"/>
    <w:link w:val="TANChar"/>
    <w:qFormat/>
    <w:rsid w:val="00F62281"/>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F62281"/>
    <w:rPr>
      <w:rFonts w:ascii="Arial" w:eastAsia="宋体" w:hAnsi="Arial" w:cs="Times New Roman"/>
      <w:kern w:val="0"/>
      <w:sz w:val="18"/>
      <w:szCs w:val="20"/>
      <w:lang w:val="en-GB" w:eastAsia="en-US"/>
    </w:rPr>
  </w:style>
  <w:style w:type="paragraph" w:styleId="ac">
    <w:name w:val="Balloon Text"/>
    <w:basedOn w:val="a"/>
    <w:link w:val="ad"/>
    <w:uiPriority w:val="99"/>
    <w:semiHidden/>
    <w:unhideWhenUsed/>
    <w:rsid w:val="00C1165F"/>
    <w:rPr>
      <w:sz w:val="18"/>
      <w:szCs w:val="18"/>
    </w:rPr>
  </w:style>
  <w:style w:type="character" w:customStyle="1" w:styleId="ad">
    <w:name w:val="批注框文本 字符"/>
    <w:basedOn w:val="a0"/>
    <w:link w:val="ac"/>
    <w:uiPriority w:val="99"/>
    <w:semiHidden/>
    <w:rsid w:val="00C1165F"/>
    <w:rPr>
      <w:sz w:val="18"/>
      <w:szCs w:val="18"/>
    </w:rPr>
  </w:style>
  <w:style w:type="character" w:customStyle="1" w:styleId="40">
    <w:name w:val="标题 4 字符"/>
    <w:basedOn w:val="a0"/>
    <w:link w:val="4"/>
    <w:uiPriority w:val="9"/>
    <w:semiHidden/>
    <w:rsid w:val="00D9446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D94465"/>
    <w:rPr>
      <w:b/>
      <w:bCs/>
      <w:sz w:val="24"/>
      <w:szCs w:val="24"/>
    </w:rPr>
  </w:style>
  <w:style w:type="paragraph" w:customStyle="1" w:styleId="DECISION">
    <w:name w:val="DECISION"/>
    <w:basedOn w:val="a"/>
    <w:rsid w:val="00D94465"/>
    <w:pPr>
      <w:numPr>
        <w:numId w:val="17"/>
      </w:numPr>
      <w:spacing w:before="120" w:after="120"/>
    </w:pPr>
    <w:rPr>
      <w:rFonts w:ascii="Arial" w:eastAsia="宋体" w:hAnsi="Arial" w:cs="Times New Roman"/>
      <w:b/>
      <w:color w:val="0000FF"/>
      <w:kern w:val="0"/>
      <w:sz w:val="20"/>
      <w:szCs w:val="20"/>
      <w:u w:val="single"/>
      <w:lang w:val="en-GB" w:eastAsia="en-US"/>
    </w:rPr>
  </w:style>
  <w:style w:type="character" w:styleId="ae">
    <w:name w:val="Hyperlink"/>
    <w:uiPriority w:val="99"/>
    <w:unhideWhenUsed/>
    <w:rsid w:val="00D94465"/>
    <w:rPr>
      <w:color w:val="35A1D4"/>
      <w:u w:val="single"/>
    </w:rPr>
  </w:style>
  <w:style w:type="paragraph" w:styleId="af">
    <w:name w:val="Body Text"/>
    <w:aliases w:val="bt"/>
    <w:basedOn w:val="a"/>
    <w:link w:val="af0"/>
    <w:qFormat/>
    <w:rsid w:val="006C5F90"/>
    <w:pPr>
      <w:widowControl/>
      <w:spacing w:after="120"/>
    </w:pPr>
    <w:rPr>
      <w:rFonts w:ascii="Times" w:eastAsia="Batang" w:hAnsi="Times" w:cs="Times New Roman"/>
      <w:kern w:val="0"/>
      <w:sz w:val="20"/>
      <w:szCs w:val="24"/>
      <w:lang w:val="en-GB" w:eastAsia="x-none"/>
    </w:rPr>
  </w:style>
  <w:style w:type="character" w:customStyle="1" w:styleId="af0">
    <w:name w:val="正文文本 字符"/>
    <w:aliases w:val="bt 字符"/>
    <w:basedOn w:val="a0"/>
    <w:link w:val="af"/>
    <w:qFormat/>
    <w:rsid w:val="006C5F90"/>
    <w:rPr>
      <w:rFonts w:ascii="Times" w:eastAsia="Batang" w:hAnsi="Times" w:cs="Times New Roman"/>
      <w:kern w:val="0"/>
      <w:sz w:val="20"/>
      <w:szCs w:val="24"/>
      <w:lang w:val="en-GB" w:eastAsia="x-none"/>
    </w:rPr>
  </w:style>
  <w:style w:type="table" w:styleId="af1">
    <w:name w:val="Table Grid"/>
    <w:basedOn w:val="a1"/>
    <w:uiPriority w:val="39"/>
    <w:rsid w:val="00883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1F6587"/>
  </w:style>
  <w:style w:type="paragraph" w:styleId="af2">
    <w:name w:val="No Spacing"/>
    <w:uiPriority w:val="1"/>
    <w:qFormat/>
    <w:rsid w:val="00B9006C"/>
    <w:pPr>
      <w:widowControl w:val="0"/>
      <w:jc w:val="both"/>
    </w:pPr>
  </w:style>
  <w:style w:type="table" w:styleId="5-1">
    <w:name w:val="Grid Table 5 Dark Accent 1"/>
    <w:basedOn w:val="a1"/>
    <w:uiPriority w:val="50"/>
    <w:rsid w:val="00875A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
    <w:name w:val="Grid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10">
    <w:name w:val="List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571D1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06618">
      <w:bodyDiv w:val="1"/>
      <w:marLeft w:val="0"/>
      <w:marRight w:val="0"/>
      <w:marTop w:val="0"/>
      <w:marBottom w:val="0"/>
      <w:divBdr>
        <w:top w:val="none" w:sz="0" w:space="0" w:color="auto"/>
        <w:left w:val="none" w:sz="0" w:space="0" w:color="auto"/>
        <w:bottom w:val="none" w:sz="0" w:space="0" w:color="auto"/>
        <w:right w:val="none" w:sz="0" w:space="0" w:color="auto"/>
      </w:divBdr>
      <w:divsChild>
        <w:div w:id="1778720911">
          <w:marLeft w:val="360"/>
          <w:marRight w:val="0"/>
          <w:marTop w:val="200"/>
          <w:marBottom w:val="0"/>
          <w:divBdr>
            <w:top w:val="none" w:sz="0" w:space="0" w:color="auto"/>
            <w:left w:val="none" w:sz="0" w:space="0" w:color="auto"/>
            <w:bottom w:val="none" w:sz="0" w:space="0" w:color="auto"/>
            <w:right w:val="none" w:sz="0" w:space="0" w:color="auto"/>
          </w:divBdr>
        </w:div>
        <w:div w:id="120193197">
          <w:marLeft w:val="1080"/>
          <w:marRight w:val="0"/>
          <w:marTop w:val="100"/>
          <w:marBottom w:val="0"/>
          <w:divBdr>
            <w:top w:val="none" w:sz="0" w:space="0" w:color="auto"/>
            <w:left w:val="none" w:sz="0" w:space="0" w:color="auto"/>
            <w:bottom w:val="none" w:sz="0" w:space="0" w:color="auto"/>
            <w:right w:val="none" w:sz="0" w:space="0" w:color="auto"/>
          </w:divBdr>
        </w:div>
        <w:div w:id="975571391">
          <w:marLeft w:val="360"/>
          <w:marRight w:val="0"/>
          <w:marTop w:val="200"/>
          <w:marBottom w:val="0"/>
          <w:divBdr>
            <w:top w:val="none" w:sz="0" w:space="0" w:color="auto"/>
            <w:left w:val="none" w:sz="0" w:space="0" w:color="auto"/>
            <w:bottom w:val="none" w:sz="0" w:space="0" w:color="auto"/>
            <w:right w:val="none" w:sz="0" w:space="0" w:color="auto"/>
          </w:divBdr>
        </w:div>
        <w:div w:id="716858227">
          <w:marLeft w:val="1080"/>
          <w:marRight w:val="0"/>
          <w:marTop w:val="200"/>
          <w:marBottom w:val="0"/>
          <w:divBdr>
            <w:top w:val="none" w:sz="0" w:space="0" w:color="auto"/>
            <w:left w:val="none" w:sz="0" w:space="0" w:color="auto"/>
            <w:bottom w:val="none" w:sz="0" w:space="0" w:color="auto"/>
            <w:right w:val="none" w:sz="0" w:space="0" w:color="auto"/>
          </w:divBdr>
        </w:div>
        <w:div w:id="705368744">
          <w:marLeft w:val="1080"/>
          <w:marRight w:val="0"/>
          <w:marTop w:val="200"/>
          <w:marBottom w:val="0"/>
          <w:divBdr>
            <w:top w:val="none" w:sz="0" w:space="0" w:color="auto"/>
            <w:left w:val="none" w:sz="0" w:space="0" w:color="auto"/>
            <w:bottom w:val="none" w:sz="0" w:space="0" w:color="auto"/>
            <w:right w:val="none" w:sz="0" w:space="0" w:color="auto"/>
          </w:divBdr>
        </w:div>
        <w:div w:id="800850366">
          <w:marLeft w:val="1800"/>
          <w:marRight w:val="0"/>
          <w:marTop w:val="200"/>
          <w:marBottom w:val="0"/>
          <w:divBdr>
            <w:top w:val="none" w:sz="0" w:space="0" w:color="auto"/>
            <w:left w:val="none" w:sz="0" w:space="0" w:color="auto"/>
            <w:bottom w:val="none" w:sz="0" w:space="0" w:color="auto"/>
            <w:right w:val="none" w:sz="0" w:space="0" w:color="auto"/>
          </w:divBdr>
        </w:div>
        <w:div w:id="363212127">
          <w:marLeft w:val="1800"/>
          <w:marRight w:val="0"/>
          <w:marTop w:val="200"/>
          <w:marBottom w:val="0"/>
          <w:divBdr>
            <w:top w:val="none" w:sz="0" w:space="0" w:color="auto"/>
            <w:left w:val="none" w:sz="0" w:space="0" w:color="auto"/>
            <w:bottom w:val="none" w:sz="0" w:space="0" w:color="auto"/>
            <w:right w:val="none" w:sz="0" w:space="0" w:color="auto"/>
          </w:divBdr>
        </w:div>
      </w:divsChild>
    </w:div>
    <w:div w:id="547029988">
      <w:bodyDiv w:val="1"/>
      <w:marLeft w:val="0"/>
      <w:marRight w:val="0"/>
      <w:marTop w:val="0"/>
      <w:marBottom w:val="0"/>
      <w:divBdr>
        <w:top w:val="none" w:sz="0" w:space="0" w:color="auto"/>
        <w:left w:val="none" w:sz="0" w:space="0" w:color="auto"/>
        <w:bottom w:val="none" w:sz="0" w:space="0" w:color="auto"/>
        <w:right w:val="none" w:sz="0" w:space="0" w:color="auto"/>
      </w:divBdr>
      <w:divsChild>
        <w:div w:id="34931350">
          <w:marLeft w:val="360"/>
          <w:marRight w:val="0"/>
          <w:marTop w:val="100"/>
          <w:marBottom w:val="0"/>
          <w:divBdr>
            <w:top w:val="none" w:sz="0" w:space="0" w:color="auto"/>
            <w:left w:val="none" w:sz="0" w:space="0" w:color="auto"/>
            <w:bottom w:val="none" w:sz="0" w:space="0" w:color="auto"/>
            <w:right w:val="none" w:sz="0" w:space="0" w:color="auto"/>
          </w:divBdr>
        </w:div>
        <w:div w:id="376860014">
          <w:marLeft w:val="1800"/>
          <w:marRight w:val="0"/>
          <w:marTop w:val="200"/>
          <w:marBottom w:val="0"/>
          <w:divBdr>
            <w:top w:val="none" w:sz="0" w:space="0" w:color="auto"/>
            <w:left w:val="none" w:sz="0" w:space="0" w:color="auto"/>
            <w:bottom w:val="none" w:sz="0" w:space="0" w:color="auto"/>
            <w:right w:val="none" w:sz="0" w:space="0" w:color="auto"/>
          </w:divBdr>
        </w:div>
        <w:div w:id="818881229">
          <w:marLeft w:val="1080"/>
          <w:marRight w:val="0"/>
          <w:marTop w:val="200"/>
          <w:marBottom w:val="0"/>
          <w:divBdr>
            <w:top w:val="none" w:sz="0" w:space="0" w:color="auto"/>
            <w:left w:val="none" w:sz="0" w:space="0" w:color="auto"/>
            <w:bottom w:val="none" w:sz="0" w:space="0" w:color="auto"/>
            <w:right w:val="none" w:sz="0" w:space="0" w:color="auto"/>
          </w:divBdr>
        </w:div>
        <w:div w:id="878934639">
          <w:marLeft w:val="360"/>
          <w:marRight w:val="0"/>
          <w:marTop w:val="200"/>
          <w:marBottom w:val="0"/>
          <w:divBdr>
            <w:top w:val="none" w:sz="0" w:space="0" w:color="auto"/>
            <w:left w:val="none" w:sz="0" w:space="0" w:color="auto"/>
            <w:bottom w:val="none" w:sz="0" w:space="0" w:color="auto"/>
            <w:right w:val="none" w:sz="0" w:space="0" w:color="auto"/>
          </w:divBdr>
        </w:div>
        <w:div w:id="1123156397">
          <w:marLeft w:val="1080"/>
          <w:marRight w:val="0"/>
          <w:marTop w:val="100"/>
          <w:marBottom w:val="0"/>
          <w:divBdr>
            <w:top w:val="none" w:sz="0" w:space="0" w:color="auto"/>
            <w:left w:val="none" w:sz="0" w:space="0" w:color="auto"/>
            <w:bottom w:val="none" w:sz="0" w:space="0" w:color="auto"/>
            <w:right w:val="none" w:sz="0" w:space="0" w:color="auto"/>
          </w:divBdr>
        </w:div>
        <w:div w:id="1212158808">
          <w:marLeft w:val="1080"/>
          <w:marRight w:val="0"/>
          <w:marTop w:val="100"/>
          <w:marBottom w:val="0"/>
          <w:divBdr>
            <w:top w:val="none" w:sz="0" w:space="0" w:color="auto"/>
            <w:left w:val="none" w:sz="0" w:space="0" w:color="auto"/>
            <w:bottom w:val="none" w:sz="0" w:space="0" w:color="auto"/>
            <w:right w:val="none" w:sz="0" w:space="0" w:color="auto"/>
          </w:divBdr>
        </w:div>
        <w:div w:id="1278101980">
          <w:marLeft w:val="1800"/>
          <w:marRight w:val="0"/>
          <w:marTop w:val="200"/>
          <w:marBottom w:val="0"/>
          <w:divBdr>
            <w:top w:val="none" w:sz="0" w:space="0" w:color="auto"/>
            <w:left w:val="none" w:sz="0" w:space="0" w:color="auto"/>
            <w:bottom w:val="none" w:sz="0" w:space="0" w:color="auto"/>
            <w:right w:val="none" w:sz="0" w:space="0" w:color="auto"/>
          </w:divBdr>
        </w:div>
        <w:div w:id="1345204380">
          <w:marLeft w:val="1080"/>
          <w:marRight w:val="0"/>
          <w:marTop w:val="100"/>
          <w:marBottom w:val="0"/>
          <w:divBdr>
            <w:top w:val="none" w:sz="0" w:space="0" w:color="auto"/>
            <w:left w:val="none" w:sz="0" w:space="0" w:color="auto"/>
            <w:bottom w:val="none" w:sz="0" w:space="0" w:color="auto"/>
            <w:right w:val="none" w:sz="0" w:space="0" w:color="auto"/>
          </w:divBdr>
        </w:div>
        <w:div w:id="1655254389">
          <w:marLeft w:val="360"/>
          <w:marRight w:val="0"/>
          <w:marTop w:val="200"/>
          <w:marBottom w:val="0"/>
          <w:divBdr>
            <w:top w:val="none" w:sz="0" w:space="0" w:color="auto"/>
            <w:left w:val="none" w:sz="0" w:space="0" w:color="auto"/>
            <w:bottom w:val="none" w:sz="0" w:space="0" w:color="auto"/>
            <w:right w:val="none" w:sz="0" w:space="0" w:color="auto"/>
          </w:divBdr>
        </w:div>
        <w:div w:id="1854877308">
          <w:marLeft w:val="1080"/>
          <w:marRight w:val="0"/>
          <w:marTop w:val="100"/>
          <w:marBottom w:val="0"/>
          <w:divBdr>
            <w:top w:val="none" w:sz="0" w:space="0" w:color="auto"/>
            <w:left w:val="none" w:sz="0" w:space="0" w:color="auto"/>
            <w:bottom w:val="none" w:sz="0" w:space="0" w:color="auto"/>
            <w:right w:val="none" w:sz="0" w:space="0" w:color="auto"/>
          </w:divBdr>
        </w:div>
      </w:divsChild>
    </w:div>
    <w:div w:id="659503350">
      <w:bodyDiv w:val="1"/>
      <w:marLeft w:val="0"/>
      <w:marRight w:val="0"/>
      <w:marTop w:val="0"/>
      <w:marBottom w:val="0"/>
      <w:divBdr>
        <w:top w:val="none" w:sz="0" w:space="0" w:color="auto"/>
        <w:left w:val="none" w:sz="0" w:space="0" w:color="auto"/>
        <w:bottom w:val="none" w:sz="0" w:space="0" w:color="auto"/>
        <w:right w:val="none" w:sz="0" w:space="0" w:color="auto"/>
      </w:divBdr>
      <w:divsChild>
        <w:div w:id="547572262">
          <w:marLeft w:val="360"/>
          <w:marRight w:val="0"/>
          <w:marTop w:val="200"/>
          <w:marBottom w:val="0"/>
          <w:divBdr>
            <w:top w:val="none" w:sz="0" w:space="0" w:color="auto"/>
            <w:left w:val="none" w:sz="0" w:space="0" w:color="auto"/>
            <w:bottom w:val="none" w:sz="0" w:space="0" w:color="auto"/>
            <w:right w:val="none" w:sz="0" w:space="0" w:color="auto"/>
          </w:divBdr>
        </w:div>
        <w:div w:id="1022777191">
          <w:marLeft w:val="1080"/>
          <w:marRight w:val="0"/>
          <w:marTop w:val="100"/>
          <w:marBottom w:val="0"/>
          <w:divBdr>
            <w:top w:val="none" w:sz="0" w:space="0" w:color="auto"/>
            <w:left w:val="none" w:sz="0" w:space="0" w:color="auto"/>
            <w:bottom w:val="none" w:sz="0" w:space="0" w:color="auto"/>
            <w:right w:val="none" w:sz="0" w:space="0" w:color="auto"/>
          </w:divBdr>
        </w:div>
        <w:div w:id="1867979920">
          <w:marLeft w:val="1080"/>
          <w:marRight w:val="0"/>
          <w:marTop w:val="100"/>
          <w:marBottom w:val="0"/>
          <w:divBdr>
            <w:top w:val="none" w:sz="0" w:space="0" w:color="auto"/>
            <w:left w:val="none" w:sz="0" w:space="0" w:color="auto"/>
            <w:bottom w:val="none" w:sz="0" w:space="0" w:color="auto"/>
            <w:right w:val="none" w:sz="0" w:space="0" w:color="auto"/>
          </w:divBdr>
        </w:div>
        <w:div w:id="1438601740">
          <w:marLeft w:val="360"/>
          <w:marRight w:val="0"/>
          <w:marTop w:val="200"/>
          <w:marBottom w:val="0"/>
          <w:divBdr>
            <w:top w:val="none" w:sz="0" w:space="0" w:color="auto"/>
            <w:left w:val="none" w:sz="0" w:space="0" w:color="auto"/>
            <w:bottom w:val="none" w:sz="0" w:space="0" w:color="auto"/>
            <w:right w:val="none" w:sz="0" w:space="0" w:color="auto"/>
          </w:divBdr>
        </w:div>
        <w:div w:id="588121469">
          <w:marLeft w:val="1080"/>
          <w:marRight w:val="0"/>
          <w:marTop w:val="100"/>
          <w:marBottom w:val="0"/>
          <w:divBdr>
            <w:top w:val="none" w:sz="0" w:space="0" w:color="auto"/>
            <w:left w:val="none" w:sz="0" w:space="0" w:color="auto"/>
            <w:bottom w:val="none" w:sz="0" w:space="0" w:color="auto"/>
            <w:right w:val="none" w:sz="0" w:space="0" w:color="auto"/>
          </w:divBdr>
        </w:div>
        <w:div w:id="331764530">
          <w:marLeft w:val="1080"/>
          <w:marRight w:val="0"/>
          <w:marTop w:val="100"/>
          <w:marBottom w:val="0"/>
          <w:divBdr>
            <w:top w:val="none" w:sz="0" w:space="0" w:color="auto"/>
            <w:left w:val="none" w:sz="0" w:space="0" w:color="auto"/>
            <w:bottom w:val="none" w:sz="0" w:space="0" w:color="auto"/>
            <w:right w:val="none" w:sz="0" w:space="0" w:color="auto"/>
          </w:divBdr>
        </w:div>
        <w:div w:id="2070687732">
          <w:marLeft w:val="360"/>
          <w:marRight w:val="0"/>
          <w:marTop w:val="200"/>
          <w:marBottom w:val="0"/>
          <w:divBdr>
            <w:top w:val="none" w:sz="0" w:space="0" w:color="auto"/>
            <w:left w:val="none" w:sz="0" w:space="0" w:color="auto"/>
            <w:bottom w:val="none" w:sz="0" w:space="0" w:color="auto"/>
            <w:right w:val="none" w:sz="0" w:space="0" w:color="auto"/>
          </w:divBdr>
        </w:div>
      </w:divsChild>
    </w:div>
    <w:div w:id="1087196114">
      <w:bodyDiv w:val="1"/>
      <w:marLeft w:val="0"/>
      <w:marRight w:val="0"/>
      <w:marTop w:val="0"/>
      <w:marBottom w:val="0"/>
      <w:divBdr>
        <w:top w:val="none" w:sz="0" w:space="0" w:color="auto"/>
        <w:left w:val="none" w:sz="0" w:space="0" w:color="auto"/>
        <w:bottom w:val="none" w:sz="0" w:space="0" w:color="auto"/>
        <w:right w:val="none" w:sz="0" w:space="0" w:color="auto"/>
      </w:divBdr>
    </w:div>
    <w:div w:id="1090353114">
      <w:bodyDiv w:val="1"/>
      <w:marLeft w:val="0"/>
      <w:marRight w:val="0"/>
      <w:marTop w:val="0"/>
      <w:marBottom w:val="0"/>
      <w:divBdr>
        <w:top w:val="none" w:sz="0" w:space="0" w:color="auto"/>
        <w:left w:val="none" w:sz="0" w:space="0" w:color="auto"/>
        <w:bottom w:val="none" w:sz="0" w:space="0" w:color="auto"/>
        <w:right w:val="none" w:sz="0" w:space="0" w:color="auto"/>
      </w:divBdr>
      <w:divsChild>
        <w:div w:id="273679138">
          <w:marLeft w:val="1800"/>
          <w:marRight w:val="0"/>
          <w:marTop w:val="100"/>
          <w:marBottom w:val="0"/>
          <w:divBdr>
            <w:top w:val="none" w:sz="0" w:space="0" w:color="auto"/>
            <w:left w:val="none" w:sz="0" w:space="0" w:color="auto"/>
            <w:bottom w:val="none" w:sz="0" w:space="0" w:color="auto"/>
            <w:right w:val="none" w:sz="0" w:space="0" w:color="auto"/>
          </w:divBdr>
        </w:div>
      </w:divsChild>
    </w:div>
    <w:div w:id="1136605217">
      <w:bodyDiv w:val="1"/>
      <w:marLeft w:val="0"/>
      <w:marRight w:val="0"/>
      <w:marTop w:val="0"/>
      <w:marBottom w:val="0"/>
      <w:divBdr>
        <w:top w:val="none" w:sz="0" w:space="0" w:color="auto"/>
        <w:left w:val="none" w:sz="0" w:space="0" w:color="auto"/>
        <w:bottom w:val="none" w:sz="0" w:space="0" w:color="auto"/>
        <w:right w:val="none" w:sz="0" w:space="0" w:color="auto"/>
      </w:divBdr>
      <w:divsChild>
        <w:div w:id="2089686077">
          <w:marLeft w:val="1800"/>
          <w:marRight w:val="0"/>
          <w:marTop w:val="100"/>
          <w:marBottom w:val="0"/>
          <w:divBdr>
            <w:top w:val="none" w:sz="0" w:space="0" w:color="auto"/>
            <w:left w:val="none" w:sz="0" w:space="0" w:color="auto"/>
            <w:bottom w:val="none" w:sz="0" w:space="0" w:color="auto"/>
            <w:right w:val="none" w:sz="0" w:space="0" w:color="auto"/>
          </w:divBdr>
        </w:div>
        <w:div w:id="1797526522">
          <w:marLeft w:val="1800"/>
          <w:marRight w:val="0"/>
          <w:marTop w:val="100"/>
          <w:marBottom w:val="0"/>
          <w:divBdr>
            <w:top w:val="none" w:sz="0" w:space="0" w:color="auto"/>
            <w:left w:val="none" w:sz="0" w:space="0" w:color="auto"/>
            <w:bottom w:val="none" w:sz="0" w:space="0" w:color="auto"/>
            <w:right w:val="none" w:sz="0" w:space="0" w:color="auto"/>
          </w:divBdr>
        </w:div>
        <w:div w:id="1531453754">
          <w:marLeft w:val="1800"/>
          <w:marRight w:val="0"/>
          <w:marTop w:val="100"/>
          <w:marBottom w:val="0"/>
          <w:divBdr>
            <w:top w:val="none" w:sz="0" w:space="0" w:color="auto"/>
            <w:left w:val="none" w:sz="0" w:space="0" w:color="auto"/>
            <w:bottom w:val="none" w:sz="0" w:space="0" w:color="auto"/>
            <w:right w:val="none" w:sz="0" w:space="0" w:color="auto"/>
          </w:divBdr>
        </w:div>
      </w:divsChild>
    </w:div>
    <w:div w:id="1370951988">
      <w:bodyDiv w:val="1"/>
      <w:marLeft w:val="0"/>
      <w:marRight w:val="0"/>
      <w:marTop w:val="0"/>
      <w:marBottom w:val="0"/>
      <w:divBdr>
        <w:top w:val="none" w:sz="0" w:space="0" w:color="auto"/>
        <w:left w:val="none" w:sz="0" w:space="0" w:color="auto"/>
        <w:bottom w:val="none" w:sz="0" w:space="0" w:color="auto"/>
        <w:right w:val="none" w:sz="0" w:space="0" w:color="auto"/>
      </w:divBdr>
      <w:divsChild>
        <w:div w:id="537278458">
          <w:marLeft w:val="360"/>
          <w:marRight w:val="0"/>
          <w:marTop w:val="200"/>
          <w:marBottom w:val="0"/>
          <w:divBdr>
            <w:top w:val="none" w:sz="0" w:space="0" w:color="auto"/>
            <w:left w:val="none" w:sz="0" w:space="0" w:color="auto"/>
            <w:bottom w:val="none" w:sz="0" w:space="0" w:color="auto"/>
            <w:right w:val="none" w:sz="0" w:space="0" w:color="auto"/>
          </w:divBdr>
        </w:div>
        <w:div w:id="1909067786">
          <w:marLeft w:val="1080"/>
          <w:marRight w:val="0"/>
          <w:marTop w:val="100"/>
          <w:marBottom w:val="0"/>
          <w:divBdr>
            <w:top w:val="none" w:sz="0" w:space="0" w:color="auto"/>
            <w:left w:val="none" w:sz="0" w:space="0" w:color="auto"/>
            <w:bottom w:val="none" w:sz="0" w:space="0" w:color="auto"/>
            <w:right w:val="none" w:sz="0" w:space="0" w:color="auto"/>
          </w:divBdr>
        </w:div>
        <w:div w:id="1457289275">
          <w:marLeft w:val="1800"/>
          <w:marRight w:val="0"/>
          <w:marTop w:val="100"/>
          <w:marBottom w:val="0"/>
          <w:divBdr>
            <w:top w:val="none" w:sz="0" w:space="0" w:color="auto"/>
            <w:left w:val="none" w:sz="0" w:space="0" w:color="auto"/>
            <w:bottom w:val="none" w:sz="0" w:space="0" w:color="auto"/>
            <w:right w:val="none" w:sz="0" w:space="0" w:color="auto"/>
          </w:divBdr>
        </w:div>
        <w:div w:id="1017728342">
          <w:marLeft w:val="1800"/>
          <w:marRight w:val="0"/>
          <w:marTop w:val="100"/>
          <w:marBottom w:val="0"/>
          <w:divBdr>
            <w:top w:val="none" w:sz="0" w:space="0" w:color="auto"/>
            <w:left w:val="none" w:sz="0" w:space="0" w:color="auto"/>
            <w:bottom w:val="none" w:sz="0" w:space="0" w:color="auto"/>
            <w:right w:val="none" w:sz="0" w:space="0" w:color="auto"/>
          </w:divBdr>
        </w:div>
        <w:div w:id="1683237458">
          <w:marLeft w:val="1080"/>
          <w:marRight w:val="0"/>
          <w:marTop w:val="100"/>
          <w:marBottom w:val="0"/>
          <w:divBdr>
            <w:top w:val="none" w:sz="0" w:space="0" w:color="auto"/>
            <w:left w:val="none" w:sz="0" w:space="0" w:color="auto"/>
            <w:bottom w:val="none" w:sz="0" w:space="0" w:color="auto"/>
            <w:right w:val="none" w:sz="0" w:space="0" w:color="auto"/>
          </w:divBdr>
        </w:div>
        <w:div w:id="967395492">
          <w:marLeft w:val="1080"/>
          <w:marRight w:val="0"/>
          <w:marTop w:val="100"/>
          <w:marBottom w:val="0"/>
          <w:divBdr>
            <w:top w:val="none" w:sz="0" w:space="0" w:color="auto"/>
            <w:left w:val="none" w:sz="0" w:space="0" w:color="auto"/>
            <w:bottom w:val="none" w:sz="0" w:space="0" w:color="auto"/>
            <w:right w:val="none" w:sz="0" w:space="0" w:color="auto"/>
          </w:divBdr>
        </w:div>
        <w:div w:id="1108624946">
          <w:marLeft w:val="360"/>
          <w:marRight w:val="0"/>
          <w:marTop w:val="200"/>
          <w:marBottom w:val="0"/>
          <w:divBdr>
            <w:top w:val="none" w:sz="0" w:space="0" w:color="auto"/>
            <w:left w:val="none" w:sz="0" w:space="0" w:color="auto"/>
            <w:bottom w:val="none" w:sz="0" w:space="0" w:color="auto"/>
            <w:right w:val="none" w:sz="0" w:space="0" w:color="auto"/>
          </w:divBdr>
        </w:div>
        <w:div w:id="1723286864">
          <w:marLeft w:val="1080"/>
          <w:marRight w:val="0"/>
          <w:marTop w:val="100"/>
          <w:marBottom w:val="0"/>
          <w:divBdr>
            <w:top w:val="none" w:sz="0" w:space="0" w:color="auto"/>
            <w:left w:val="none" w:sz="0" w:space="0" w:color="auto"/>
            <w:bottom w:val="none" w:sz="0" w:space="0" w:color="auto"/>
            <w:right w:val="none" w:sz="0" w:space="0" w:color="auto"/>
          </w:divBdr>
        </w:div>
        <w:div w:id="1280457459">
          <w:marLeft w:val="360"/>
          <w:marRight w:val="0"/>
          <w:marTop w:val="200"/>
          <w:marBottom w:val="0"/>
          <w:divBdr>
            <w:top w:val="none" w:sz="0" w:space="0" w:color="auto"/>
            <w:left w:val="none" w:sz="0" w:space="0" w:color="auto"/>
            <w:bottom w:val="none" w:sz="0" w:space="0" w:color="auto"/>
            <w:right w:val="none" w:sz="0" w:space="0" w:color="auto"/>
          </w:divBdr>
        </w:div>
        <w:div w:id="345057431">
          <w:marLeft w:val="1080"/>
          <w:marRight w:val="0"/>
          <w:marTop w:val="100"/>
          <w:marBottom w:val="0"/>
          <w:divBdr>
            <w:top w:val="none" w:sz="0" w:space="0" w:color="auto"/>
            <w:left w:val="none" w:sz="0" w:space="0" w:color="auto"/>
            <w:bottom w:val="none" w:sz="0" w:space="0" w:color="auto"/>
            <w:right w:val="none" w:sz="0" w:space="0" w:color="auto"/>
          </w:divBdr>
        </w:div>
        <w:div w:id="597492908">
          <w:marLeft w:val="1800"/>
          <w:marRight w:val="0"/>
          <w:marTop w:val="100"/>
          <w:marBottom w:val="0"/>
          <w:divBdr>
            <w:top w:val="none" w:sz="0" w:space="0" w:color="auto"/>
            <w:left w:val="none" w:sz="0" w:space="0" w:color="auto"/>
            <w:bottom w:val="none" w:sz="0" w:space="0" w:color="auto"/>
            <w:right w:val="none" w:sz="0" w:space="0" w:color="auto"/>
          </w:divBdr>
        </w:div>
        <w:div w:id="1223903111">
          <w:marLeft w:val="1800"/>
          <w:marRight w:val="0"/>
          <w:marTop w:val="100"/>
          <w:marBottom w:val="0"/>
          <w:divBdr>
            <w:top w:val="none" w:sz="0" w:space="0" w:color="auto"/>
            <w:left w:val="none" w:sz="0" w:space="0" w:color="auto"/>
            <w:bottom w:val="none" w:sz="0" w:space="0" w:color="auto"/>
            <w:right w:val="none" w:sz="0" w:space="0" w:color="auto"/>
          </w:divBdr>
        </w:div>
        <w:div w:id="2088502478">
          <w:marLeft w:val="1800"/>
          <w:marRight w:val="0"/>
          <w:marTop w:val="100"/>
          <w:marBottom w:val="0"/>
          <w:divBdr>
            <w:top w:val="none" w:sz="0" w:space="0" w:color="auto"/>
            <w:left w:val="none" w:sz="0" w:space="0" w:color="auto"/>
            <w:bottom w:val="none" w:sz="0" w:space="0" w:color="auto"/>
            <w:right w:val="none" w:sz="0" w:space="0" w:color="auto"/>
          </w:divBdr>
        </w:div>
        <w:div w:id="791365276">
          <w:marLeft w:val="360"/>
          <w:marRight w:val="0"/>
          <w:marTop w:val="200"/>
          <w:marBottom w:val="0"/>
          <w:divBdr>
            <w:top w:val="none" w:sz="0" w:space="0" w:color="auto"/>
            <w:left w:val="none" w:sz="0" w:space="0" w:color="auto"/>
            <w:bottom w:val="none" w:sz="0" w:space="0" w:color="auto"/>
            <w:right w:val="none" w:sz="0" w:space="0" w:color="auto"/>
          </w:divBdr>
        </w:div>
        <w:div w:id="269823588">
          <w:marLeft w:val="1080"/>
          <w:marRight w:val="0"/>
          <w:marTop w:val="200"/>
          <w:marBottom w:val="0"/>
          <w:divBdr>
            <w:top w:val="none" w:sz="0" w:space="0" w:color="auto"/>
            <w:left w:val="none" w:sz="0" w:space="0" w:color="auto"/>
            <w:bottom w:val="none" w:sz="0" w:space="0" w:color="auto"/>
            <w:right w:val="none" w:sz="0" w:space="0" w:color="auto"/>
          </w:divBdr>
        </w:div>
      </w:divsChild>
    </w:div>
    <w:div w:id="1427919447">
      <w:bodyDiv w:val="1"/>
      <w:marLeft w:val="0"/>
      <w:marRight w:val="0"/>
      <w:marTop w:val="0"/>
      <w:marBottom w:val="0"/>
      <w:divBdr>
        <w:top w:val="none" w:sz="0" w:space="0" w:color="auto"/>
        <w:left w:val="none" w:sz="0" w:space="0" w:color="auto"/>
        <w:bottom w:val="none" w:sz="0" w:space="0" w:color="auto"/>
        <w:right w:val="none" w:sz="0" w:space="0" w:color="auto"/>
      </w:divBdr>
      <w:divsChild>
        <w:div w:id="949707551">
          <w:marLeft w:val="360"/>
          <w:marRight w:val="0"/>
          <w:marTop w:val="200"/>
          <w:marBottom w:val="0"/>
          <w:divBdr>
            <w:top w:val="none" w:sz="0" w:space="0" w:color="auto"/>
            <w:left w:val="none" w:sz="0" w:space="0" w:color="auto"/>
            <w:bottom w:val="none" w:sz="0" w:space="0" w:color="auto"/>
            <w:right w:val="none" w:sz="0" w:space="0" w:color="auto"/>
          </w:divBdr>
        </w:div>
        <w:div w:id="1328708171">
          <w:marLeft w:val="1080"/>
          <w:marRight w:val="0"/>
          <w:marTop w:val="100"/>
          <w:marBottom w:val="0"/>
          <w:divBdr>
            <w:top w:val="none" w:sz="0" w:space="0" w:color="auto"/>
            <w:left w:val="none" w:sz="0" w:space="0" w:color="auto"/>
            <w:bottom w:val="none" w:sz="0" w:space="0" w:color="auto"/>
            <w:right w:val="none" w:sz="0" w:space="0" w:color="auto"/>
          </w:divBdr>
        </w:div>
        <w:div w:id="199245123">
          <w:marLeft w:val="1800"/>
          <w:marRight w:val="0"/>
          <w:marTop w:val="100"/>
          <w:marBottom w:val="0"/>
          <w:divBdr>
            <w:top w:val="none" w:sz="0" w:space="0" w:color="auto"/>
            <w:left w:val="none" w:sz="0" w:space="0" w:color="auto"/>
            <w:bottom w:val="none" w:sz="0" w:space="0" w:color="auto"/>
            <w:right w:val="none" w:sz="0" w:space="0" w:color="auto"/>
          </w:divBdr>
        </w:div>
        <w:div w:id="279649520">
          <w:marLeft w:val="1800"/>
          <w:marRight w:val="0"/>
          <w:marTop w:val="100"/>
          <w:marBottom w:val="0"/>
          <w:divBdr>
            <w:top w:val="none" w:sz="0" w:space="0" w:color="auto"/>
            <w:left w:val="none" w:sz="0" w:space="0" w:color="auto"/>
            <w:bottom w:val="none" w:sz="0" w:space="0" w:color="auto"/>
            <w:right w:val="none" w:sz="0" w:space="0" w:color="auto"/>
          </w:divBdr>
        </w:div>
        <w:div w:id="555704351">
          <w:marLeft w:val="1080"/>
          <w:marRight w:val="0"/>
          <w:marTop w:val="100"/>
          <w:marBottom w:val="0"/>
          <w:divBdr>
            <w:top w:val="none" w:sz="0" w:space="0" w:color="auto"/>
            <w:left w:val="none" w:sz="0" w:space="0" w:color="auto"/>
            <w:bottom w:val="none" w:sz="0" w:space="0" w:color="auto"/>
            <w:right w:val="none" w:sz="0" w:space="0" w:color="auto"/>
          </w:divBdr>
        </w:div>
        <w:div w:id="1032726199">
          <w:marLeft w:val="1080"/>
          <w:marRight w:val="0"/>
          <w:marTop w:val="100"/>
          <w:marBottom w:val="0"/>
          <w:divBdr>
            <w:top w:val="none" w:sz="0" w:space="0" w:color="auto"/>
            <w:left w:val="none" w:sz="0" w:space="0" w:color="auto"/>
            <w:bottom w:val="none" w:sz="0" w:space="0" w:color="auto"/>
            <w:right w:val="none" w:sz="0" w:space="0" w:color="auto"/>
          </w:divBdr>
        </w:div>
        <w:div w:id="1733195859">
          <w:marLeft w:val="360"/>
          <w:marRight w:val="0"/>
          <w:marTop w:val="200"/>
          <w:marBottom w:val="0"/>
          <w:divBdr>
            <w:top w:val="none" w:sz="0" w:space="0" w:color="auto"/>
            <w:left w:val="none" w:sz="0" w:space="0" w:color="auto"/>
            <w:bottom w:val="none" w:sz="0" w:space="0" w:color="auto"/>
            <w:right w:val="none" w:sz="0" w:space="0" w:color="auto"/>
          </w:divBdr>
        </w:div>
        <w:div w:id="1847548842">
          <w:marLeft w:val="1080"/>
          <w:marRight w:val="0"/>
          <w:marTop w:val="100"/>
          <w:marBottom w:val="0"/>
          <w:divBdr>
            <w:top w:val="none" w:sz="0" w:space="0" w:color="auto"/>
            <w:left w:val="none" w:sz="0" w:space="0" w:color="auto"/>
            <w:bottom w:val="none" w:sz="0" w:space="0" w:color="auto"/>
            <w:right w:val="none" w:sz="0" w:space="0" w:color="auto"/>
          </w:divBdr>
        </w:div>
        <w:div w:id="297609790">
          <w:marLeft w:val="360"/>
          <w:marRight w:val="0"/>
          <w:marTop w:val="200"/>
          <w:marBottom w:val="0"/>
          <w:divBdr>
            <w:top w:val="none" w:sz="0" w:space="0" w:color="auto"/>
            <w:left w:val="none" w:sz="0" w:space="0" w:color="auto"/>
            <w:bottom w:val="none" w:sz="0" w:space="0" w:color="auto"/>
            <w:right w:val="none" w:sz="0" w:space="0" w:color="auto"/>
          </w:divBdr>
        </w:div>
        <w:div w:id="540171894">
          <w:marLeft w:val="1080"/>
          <w:marRight w:val="0"/>
          <w:marTop w:val="100"/>
          <w:marBottom w:val="0"/>
          <w:divBdr>
            <w:top w:val="none" w:sz="0" w:space="0" w:color="auto"/>
            <w:left w:val="none" w:sz="0" w:space="0" w:color="auto"/>
            <w:bottom w:val="none" w:sz="0" w:space="0" w:color="auto"/>
            <w:right w:val="none" w:sz="0" w:space="0" w:color="auto"/>
          </w:divBdr>
        </w:div>
        <w:div w:id="311103957">
          <w:marLeft w:val="1800"/>
          <w:marRight w:val="0"/>
          <w:marTop w:val="100"/>
          <w:marBottom w:val="0"/>
          <w:divBdr>
            <w:top w:val="none" w:sz="0" w:space="0" w:color="auto"/>
            <w:left w:val="none" w:sz="0" w:space="0" w:color="auto"/>
            <w:bottom w:val="none" w:sz="0" w:space="0" w:color="auto"/>
            <w:right w:val="none" w:sz="0" w:space="0" w:color="auto"/>
          </w:divBdr>
        </w:div>
        <w:div w:id="218369116">
          <w:marLeft w:val="1800"/>
          <w:marRight w:val="0"/>
          <w:marTop w:val="100"/>
          <w:marBottom w:val="0"/>
          <w:divBdr>
            <w:top w:val="none" w:sz="0" w:space="0" w:color="auto"/>
            <w:left w:val="none" w:sz="0" w:space="0" w:color="auto"/>
            <w:bottom w:val="none" w:sz="0" w:space="0" w:color="auto"/>
            <w:right w:val="none" w:sz="0" w:space="0" w:color="auto"/>
          </w:divBdr>
        </w:div>
        <w:div w:id="1991013238">
          <w:marLeft w:val="1800"/>
          <w:marRight w:val="0"/>
          <w:marTop w:val="100"/>
          <w:marBottom w:val="0"/>
          <w:divBdr>
            <w:top w:val="none" w:sz="0" w:space="0" w:color="auto"/>
            <w:left w:val="none" w:sz="0" w:space="0" w:color="auto"/>
            <w:bottom w:val="none" w:sz="0" w:space="0" w:color="auto"/>
            <w:right w:val="none" w:sz="0" w:space="0" w:color="auto"/>
          </w:divBdr>
        </w:div>
        <w:div w:id="58868390">
          <w:marLeft w:val="360"/>
          <w:marRight w:val="0"/>
          <w:marTop w:val="200"/>
          <w:marBottom w:val="0"/>
          <w:divBdr>
            <w:top w:val="none" w:sz="0" w:space="0" w:color="auto"/>
            <w:left w:val="none" w:sz="0" w:space="0" w:color="auto"/>
            <w:bottom w:val="none" w:sz="0" w:space="0" w:color="auto"/>
            <w:right w:val="none" w:sz="0" w:space="0" w:color="auto"/>
          </w:divBdr>
        </w:div>
        <w:div w:id="805273091">
          <w:marLeft w:val="1080"/>
          <w:marRight w:val="0"/>
          <w:marTop w:val="200"/>
          <w:marBottom w:val="0"/>
          <w:divBdr>
            <w:top w:val="none" w:sz="0" w:space="0" w:color="auto"/>
            <w:left w:val="none" w:sz="0" w:space="0" w:color="auto"/>
            <w:bottom w:val="none" w:sz="0" w:space="0" w:color="auto"/>
            <w:right w:val="none" w:sz="0" w:space="0" w:color="auto"/>
          </w:divBdr>
        </w:div>
      </w:divsChild>
    </w:div>
    <w:div w:id="1457406402">
      <w:bodyDiv w:val="1"/>
      <w:marLeft w:val="0"/>
      <w:marRight w:val="0"/>
      <w:marTop w:val="0"/>
      <w:marBottom w:val="0"/>
      <w:divBdr>
        <w:top w:val="none" w:sz="0" w:space="0" w:color="auto"/>
        <w:left w:val="none" w:sz="0" w:space="0" w:color="auto"/>
        <w:bottom w:val="none" w:sz="0" w:space="0" w:color="auto"/>
        <w:right w:val="none" w:sz="0" w:space="0" w:color="auto"/>
      </w:divBdr>
      <w:divsChild>
        <w:div w:id="43143986">
          <w:marLeft w:val="1800"/>
          <w:marRight w:val="0"/>
          <w:marTop w:val="100"/>
          <w:marBottom w:val="0"/>
          <w:divBdr>
            <w:top w:val="none" w:sz="0" w:space="0" w:color="auto"/>
            <w:left w:val="none" w:sz="0" w:space="0" w:color="auto"/>
            <w:bottom w:val="none" w:sz="0" w:space="0" w:color="auto"/>
            <w:right w:val="none" w:sz="0" w:space="0" w:color="auto"/>
          </w:divBdr>
        </w:div>
        <w:div w:id="171340464">
          <w:marLeft w:val="1080"/>
          <w:marRight w:val="0"/>
          <w:marTop w:val="100"/>
          <w:marBottom w:val="0"/>
          <w:divBdr>
            <w:top w:val="none" w:sz="0" w:space="0" w:color="auto"/>
            <w:left w:val="none" w:sz="0" w:space="0" w:color="auto"/>
            <w:bottom w:val="none" w:sz="0" w:space="0" w:color="auto"/>
            <w:right w:val="none" w:sz="0" w:space="0" w:color="auto"/>
          </w:divBdr>
        </w:div>
        <w:div w:id="288051184">
          <w:marLeft w:val="1800"/>
          <w:marRight w:val="0"/>
          <w:marTop w:val="100"/>
          <w:marBottom w:val="0"/>
          <w:divBdr>
            <w:top w:val="none" w:sz="0" w:space="0" w:color="auto"/>
            <w:left w:val="none" w:sz="0" w:space="0" w:color="auto"/>
            <w:bottom w:val="none" w:sz="0" w:space="0" w:color="auto"/>
            <w:right w:val="none" w:sz="0" w:space="0" w:color="auto"/>
          </w:divBdr>
        </w:div>
        <w:div w:id="362873669">
          <w:marLeft w:val="1800"/>
          <w:marRight w:val="0"/>
          <w:marTop w:val="100"/>
          <w:marBottom w:val="0"/>
          <w:divBdr>
            <w:top w:val="none" w:sz="0" w:space="0" w:color="auto"/>
            <w:left w:val="none" w:sz="0" w:space="0" w:color="auto"/>
            <w:bottom w:val="none" w:sz="0" w:space="0" w:color="auto"/>
            <w:right w:val="none" w:sz="0" w:space="0" w:color="auto"/>
          </w:divBdr>
        </w:div>
        <w:div w:id="430198574">
          <w:marLeft w:val="1800"/>
          <w:marRight w:val="0"/>
          <w:marTop w:val="100"/>
          <w:marBottom w:val="0"/>
          <w:divBdr>
            <w:top w:val="none" w:sz="0" w:space="0" w:color="auto"/>
            <w:left w:val="none" w:sz="0" w:space="0" w:color="auto"/>
            <w:bottom w:val="none" w:sz="0" w:space="0" w:color="auto"/>
            <w:right w:val="none" w:sz="0" w:space="0" w:color="auto"/>
          </w:divBdr>
        </w:div>
        <w:div w:id="977689251">
          <w:marLeft w:val="1080"/>
          <w:marRight w:val="0"/>
          <w:marTop w:val="100"/>
          <w:marBottom w:val="0"/>
          <w:divBdr>
            <w:top w:val="none" w:sz="0" w:space="0" w:color="auto"/>
            <w:left w:val="none" w:sz="0" w:space="0" w:color="auto"/>
            <w:bottom w:val="none" w:sz="0" w:space="0" w:color="auto"/>
            <w:right w:val="none" w:sz="0" w:space="0" w:color="auto"/>
          </w:divBdr>
        </w:div>
        <w:div w:id="1036737488">
          <w:marLeft w:val="360"/>
          <w:marRight w:val="0"/>
          <w:marTop w:val="200"/>
          <w:marBottom w:val="0"/>
          <w:divBdr>
            <w:top w:val="none" w:sz="0" w:space="0" w:color="auto"/>
            <w:left w:val="none" w:sz="0" w:space="0" w:color="auto"/>
            <w:bottom w:val="none" w:sz="0" w:space="0" w:color="auto"/>
            <w:right w:val="none" w:sz="0" w:space="0" w:color="auto"/>
          </w:divBdr>
        </w:div>
        <w:div w:id="1271739560">
          <w:marLeft w:val="1800"/>
          <w:marRight w:val="0"/>
          <w:marTop w:val="100"/>
          <w:marBottom w:val="0"/>
          <w:divBdr>
            <w:top w:val="none" w:sz="0" w:space="0" w:color="auto"/>
            <w:left w:val="none" w:sz="0" w:space="0" w:color="auto"/>
            <w:bottom w:val="none" w:sz="0" w:space="0" w:color="auto"/>
            <w:right w:val="none" w:sz="0" w:space="0" w:color="auto"/>
          </w:divBdr>
        </w:div>
        <w:div w:id="1336037008">
          <w:marLeft w:val="1800"/>
          <w:marRight w:val="0"/>
          <w:marTop w:val="100"/>
          <w:marBottom w:val="0"/>
          <w:divBdr>
            <w:top w:val="none" w:sz="0" w:space="0" w:color="auto"/>
            <w:left w:val="none" w:sz="0" w:space="0" w:color="auto"/>
            <w:bottom w:val="none" w:sz="0" w:space="0" w:color="auto"/>
            <w:right w:val="none" w:sz="0" w:space="0" w:color="auto"/>
          </w:divBdr>
        </w:div>
        <w:div w:id="1633513409">
          <w:marLeft w:val="1080"/>
          <w:marRight w:val="0"/>
          <w:marTop w:val="100"/>
          <w:marBottom w:val="0"/>
          <w:divBdr>
            <w:top w:val="none" w:sz="0" w:space="0" w:color="auto"/>
            <w:left w:val="none" w:sz="0" w:space="0" w:color="auto"/>
            <w:bottom w:val="none" w:sz="0" w:space="0" w:color="auto"/>
            <w:right w:val="none" w:sz="0" w:space="0" w:color="auto"/>
          </w:divBdr>
        </w:div>
        <w:div w:id="1855148114">
          <w:marLeft w:val="1800"/>
          <w:marRight w:val="0"/>
          <w:marTop w:val="100"/>
          <w:marBottom w:val="0"/>
          <w:divBdr>
            <w:top w:val="none" w:sz="0" w:space="0" w:color="auto"/>
            <w:left w:val="none" w:sz="0" w:space="0" w:color="auto"/>
            <w:bottom w:val="none" w:sz="0" w:space="0" w:color="auto"/>
            <w:right w:val="none" w:sz="0" w:space="0" w:color="auto"/>
          </w:divBdr>
        </w:div>
        <w:div w:id="2066368049">
          <w:marLeft w:val="1080"/>
          <w:marRight w:val="0"/>
          <w:marTop w:val="100"/>
          <w:marBottom w:val="0"/>
          <w:divBdr>
            <w:top w:val="none" w:sz="0" w:space="0" w:color="auto"/>
            <w:left w:val="none" w:sz="0" w:space="0" w:color="auto"/>
            <w:bottom w:val="none" w:sz="0" w:space="0" w:color="auto"/>
            <w:right w:val="none" w:sz="0" w:space="0" w:color="auto"/>
          </w:divBdr>
        </w:div>
      </w:divsChild>
    </w:div>
    <w:div w:id="1508520419">
      <w:bodyDiv w:val="1"/>
      <w:marLeft w:val="0"/>
      <w:marRight w:val="0"/>
      <w:marTop w:val="0"/>
      <w:marBottom w:val="0"/>
      <w:divBdr>
        <w:top w:val="none" w:sz="0" w:space="0" w:color="auto"/>
        <w:left w:val="none" w:sz="0" w:space="0" w:color="auto"/>
        <w:bottom w:val="none" w:sz="0" w:space="0" w:color="auto"/>
        <w:right w:val="none" w:sz="0" w:space="0" w:color="auto"/>
      </w:divBdr>
      <w:divsChild>
        <w:div w:id="858202538">
          <w:marLeft w:val="360"/>
          <w:marRight w:val="0"/>
          <w:marTop w:val="200"/>
          <w:marBottom w:val="0"/>
          <w:divBdr>
            <w:top w:val="none" w:sz="0" w:space="0" w:color="auto"/>
            <w:left w:val="none" w:sz="0" w:space="0" w:color="auto"/>
            <w:bottom w:val="none" w:sz="0" w:space="0" w:color="auto"/>
            <w:right w:val="none" w:sz="0" w:space="0" w:color="auto"/>
          </w:divBdr>
        </w:div>
        <w:div w:id="1285041980">
          <w:marLeft w:val="1080"/>
          <w:marRight w:val="0"/>
          <w:marTop w:val="100"/>
          <w:marBottom w:val="0"/>
          <w:divBdr>
            <w:top w:val="none" w:sz="0" w:space="0" w:color="auto"/>
            <w:left w:val="none" w:sz="0" w:space="0" w:color="auto"/>
            <w:bottom w:val="none" w:sz="0" w:space="0" w:color="auto"/>
            <w:right w:val="none" w:sz="0" w:space="0" w:color="auto"/>
          </w:divBdr>
        </w:div>
        <w:div w:id="1501314735">
          <w:marLeft w:val="1800"/>
          <w:marRight w:val="0"/>
          <w:marTop w:val="100"/>
          <w:marBottom w:val="0"/>
          <w:divBdr>
            <w:top w:val="none" w:sz="0" w:space="0" w:color="auto"/>
            <w:left w:val="none" w:sz="0" w:space="0" w:color="auto"/>
            <w:bottom w:val="none" w:sz="0" w:space="0" w:color="auto"/>
            <w:right w:val="none" w:sz="0" w:space="0" w:color="auto"/>
          </w:divBdr>
        </w:div>
        <w:div w:id="180700740">
          <w:marLeft w:val="1800"/>
          <w:marRight w:val="0"/>
          <w:marTop w:val="100"/>
          <w:marBottom w:val="0"/>
          <w:divBdr>
            <w:top w:val="none" w:sz="0" w:space="0" w:color="auto"/>
            <w:left w:val="none" w:sz="0" w:space="0" w:color="auto"/>
            <w:bottom w:val="none" w:sz="0" w:space="0" w:color="auto"/>
            <w:right w:val="none" w:sz="0" w:space="0" w:color="auto"/>
          </w:divBdr>
        </w:div>
        <w:div w:id="473105098">
          <w:marLeft w:val="1800"/>
          <w:marRight w:val="0"/>
          <w:marTop w:val="100"/>
          <w:marBottom w:val="0"/>
          <w:divBdr>
            <w:top w:val="none" w:sz="0" w:space="0" w:color="auto"/>
            <w:left w:val="none" w:sz="0" w:space="0" w:color="auto"/>
            <w:bottom w:val="none" w:sz="0" w:space="0" w:color="auto"/>
            <w:right w:val="none" w:sz="0" w:space="0" w:color="auto"/>
          </w:divBdr>
        </w:div>
        <w:div w:id="903369153">
          <w:marLeft w:val="1080"/>
          <w:marRight w:val="0"/>
          <w:marTop w:val="100"/>
          <w:marBottom w:val="0"/>
          <w:divBdr>
            <w:top w:val="none" w:sz="0" w:space="0" w:color="auto"/>
            <w:left w:val="none" w:sz="0" w:space="0" w:color="auto"/>
            <w:bottom w:val="none" w:sz="0" w:space="0" w:color="auto"/>
            <w:right w:val="none" w:sz="0" w:space="0" w:color="auto"/>
          </w:divBdr>
        </w:div>
        <w:div w:id="772359404">
          <w:marLeft w:val="1800"/>
          <w:marRight w:val="0"/>
          <w:marTop w:val="100"/>
          <w:marBottom w:val="0"/>
          <w:divBdr>
            <w:top w:val="none" w:sz="0" w:space="0" w:color="auto"/>
            <w:left w:val="none" w:sz="0" w:space="0" w:color="auto"/>
            <w:bottom w:val="none" w:sz="0" w:space="0" w:color="auto"/>
            <w:right w:val="none" w:sz="0" w:space="0" w:color="auto"/>
          </w:divBdr>
        </w:div>
        <w:div w:id="625281686">
          <w:marLeft w:val="1800"/>
          <w:marRight w:val="0"/>
          <w:marTop w:val="100"/>
          <w:marBottom w:val="0"/>
          <w:divBdr>
            <w:top w:val="none" w:sz="0" w:space="0" w:color="auto"/>
            <w:left w:val="none" w:sz="0" w:space="0" w:color="auto"/>
            <w:bottom w:val="none" w:sz="0" w:space="0" w:color="auto"/>
            <w:right w:val="none" w:sz="0" w:space="0" w:color="auto"/>
          </w:divBdr>
        </w:div>
        <w:div w:id="20055486">
          <w:marLeft w:val="1080"/>
          <w:marRight w:val="0"/>
          <w:marTop w:val="100"/>
          <w:marBottom w:val="0"/>
          <w:divBdr>
            <w:top w:val="none" w:sz="0" w:space="0" w:color="auto"/>
            <w:left w:val="none" w:sz="0" w:space="0" w:color="auto"/>
            <w:bottom w:val="none" w:sz="0" w:space="0" w:color="auto"/>
            <w:right w:val="none" w:sz="0" w:space="0" w:color="auto"/>
          </w:divBdr>
        </w:div>
        <w:div w:id="1945453642">
          <w:marLeft w:val="1800"/>
          <w:marRight w:val="0"/>
          <w:marTop w:val="100"/>
          <w:marBottom w:val="0"/>
          <w:divBdr>
            <w:top w:val="none" w:sz="0" w:space="0" w:color="auto"/>
            <w:left w:val="none" w:sz="0" w:space="0" w:color="auto"/>
            <w:bottom w:val="none" w:sz="0" w:space="0" w:color="auto"/>
            <w:right w:val="none" w:sz="0" w:space="0" w:color="auto"/>
          </w:divBdr>
        </w:div>
        <w:div w:id="1867408782">
          <w:marLeft w:val="1800"/>
          <w:marRight w:val="0"/>
          <w:marTop w:val="100"/>
          <w:marBottom w:val="0"/>
          <w:divBdr>
            <w:top w:val="none" w:sz="0" w:space="0" w:color="auto"/>
            <w:left w:val="none" w:sz="0" w:space="0" w:color="auto"/>
            <w:bottom w:val="none" w:sz="0" w:space="0" w:color="auto"/>
            <w:right w:val="none" w:sz="0" w:space="0" w:color="auto"/>
          </w:divBdr>
        </w:div>
        <w:div w:id="1819686777">
          <w:marLeft w:val="1800"/>
          <w:marRight w:val="0"/>
          <w:marTop w:val="100"/>
          <w:marBottom w:val="0"/>
          <w:divBdr>
            <w:top w:val="none" w:sz="0" w:space="0" w:color="auto"/>
            <w:left w:val="none" w:sz="0" w:space="0" w:color="auto"/>
            <w:bottom w:val="none" w:sz="0" w:space="0" w:color="auto"/>
            <w:right w:val="none" w:sz="0" w:space="0" w:color="auto"/>
          </w:divBdr>
        </w:div>
        <w:div w:id="802383146">
          <w:marLeft w:val="1080"/>
          <w:marRight w:val="0"/>
          <w:marTop w:val="100"/>
          <w:marBottom w:val="0"/>
          <w:divBdr>
            <w:top w:val="none" w:sz="0" w:space="0" w:color="auto"/>
            <w:left w:val="none" w:sz="0" w:space="0" w:color="auto"/>
            <w:bottom w:val="none" w:sz="0" w:space="0" w:color="auto"/>
            <w:right w:val="none" w:sz="0" w:space="0" w:color="auto"/>
          </w:divBdr>
        </w:div>
        <w:div w:id="2013870002">
          <w:marLeft w:val="1800"/>
          <w:marRight w:val="0"/>
          <w:marTop w:val="100"/>
          <w:marBottom w:val="0"/>
          <w:divBdr>
            <w:top w:val="none" w:sz="0" w:space="0" w:color="auto"/>
            <w:left w:val="none" w:sz="0" w:space="0" w:color="auto"/>
            <w:bottom w:val="none" w:sz="0" w:space="0" w:color="auto"/>
            <w:right w:val="none" w:sz="0" w:space="0" w:color="auto"/>
          </w:divBdr>
        </w:div>
        <w:div w:id="741373143">
          <w:marLeft w:val="1800"/>
          <w:marRight w:val="0"/>
          <w:marTop w:val="100"/>
          <w:marBottom w:val="0"/>
          <w:divBdr>
            <w:top w:val="none" w:sz="0" w:space="0" w:color="auto"/>
            <w:left w:val="none" w:sz="0" w:space="0" w:color="auto"/>
            <w:bottom w:val="none" w:sz="0" w:space="0" w:color="auto"/>
            <w:right w:val="none" w:sz="0" w:space="0" w:color="auto"/>
          </w:divBdr>
        </w:div>
        <w:div w:id="427234204">
          <w:marLeft w:val="1080"/>
          <w:marRight w:val="0"/>
          <w:marTop w:val="100"/>
          <w:marBottom w:val="0"/>
          <w:divBdr>
            <w:top w:val="none" w:sz="0" w:space="0" w:color="auto"/>
            <w:left w:val="none" w:sz="0" w:space="0" w:color="auto"/>
            <w:bottom w:val="none" w:sz="0" w:space="0" w:color="auto"/>
            <w:right w:val="none" w:sz="0" w:space="0" w:color="auto"/>
          </w:divBdr>
        </w:div>
        <w:div w:id="373773877">
          <w:marLeft w:val="1800"/>
          <w:marRight w:val="0"/>
          <w:marTop w:val="100"/>
          <w:marBottom w:val="0"/>
          <w:divBdr>
            <w:top w:val="none" w:sz="0" w:space="0" w:color="auto"/>
            <w:left w:val="none" w:sz="0" w:space="0" w:color="auto"/>
            <w:bottom w:val="none" w:sz="0" w:space="0" w:color="auto"/>
            <w:right w:val="none" w:sz="0" w:space="0" w:color="auto"/>
          </w:divBdr>
        </w:div>
      </w:divsChild>
    </w:div>
    <w:div w:id="1794471296">
      <w:bodyDiv w:val="1"/>
      <w:marLeft w:val="0"/>
      <w:marRight w:val="0"/>
      <w:marTop w:val="0"/>
      <w:marBottom w:val="0"/>
      <w:divBdr>
        <w:top w:val="none" w:sz="0" w:space="0" w:color="auto"/>
        <w:left w:val="none" w:sz="0" w:space="0" w:color="auto"/>
        <w:bottom w:val="none" w:sz="0" w:space="0" w:color="auto"/>
        <w:right w:val="none" w:sz="0" w:space="0" w:color="auto"/>
      </w:divBdr>
      <w:divsChild>
        <w:div w:id="1283003579">
          <w:marLeft w:val="360"/>
          <w:marRight w:val="0"/>
          <w:marTop w:val="200"/>
          <w:marBottom w:val="0"/>
          <w:divBdr>
            <w:top w:val="none" w:sz="0" w:space="0" w:color="auto"/>
            <w:left w:val="none" w:sz="0" w:space="0" w:color="auto"/>
            <w:bottom w:val="none" w:sz="0" w:space="0" w:color="auto"/>
            <w:right w:val="none" w:sz="0" w:space="0" w:color="auto"/>
          </w:divBdr>
        </w:div>
        <w:div w:id="1856534896">
          <w:marLeft w:val="1541"/>
          <w:marRight w:val="0"/>
          <w:marTop w:val="100"/>
          <w:marBottom w:val="0"/>
          <w:divBdr>
            <w:top w:val="none" w:sz="0" w:space="0" w:color="auto"/>
            <w:left w:val="none" w:sz="0" w:space="0" w:color="auto"/>
            <w:bottom w:val="none" w:sz="0" w:space="0" w:color="auto"/>
            <w:right w:val="none" w:sz="0" w:space="0" w:color="auto"/>
          </w:divBdr>
        </w:div>
        <w:div w:id="2099668377">
          <w:marLeft w:val="1541"/>
          <w:marRight w:val="0"/>
          <w:marTop w:val="100"/>
          <w:marBottom w:val="0"/>
          <w:divBdr>
            <w:top w:val="none" w:sz="0" w:space="0" w:color="auto"/>
            <w:left w:val="none" w:sz="0" w:space="0" w:color="auto"/>
            <w:bottom w:val="none" w:sz="0" w:space="0" w:color="auto"/>
            <w:right w:val="none" w:sz="0" w:space="0" w:color="auto"/>
          </w:divBdr>
        </w:div>
        <w:div w:id="1113207553">
          <w:marLeft w:val="1541"/>
          <w:marRight w:val="0"/>
          <w:marTop w:val="100"/>
          <w:marBottom w:val="0"/>
          <w:divBdr>
            <w:top w:val="none" w:sz="0" w:space="0" w:color="auto"/>
            <w:left w:val="none" w:sz="0" w:space="0" w:color="auto"/>
            <w:bottom w:val="none" w:sz="0" w:space="0" w:color="auto"/>
            <w:right w:val="none" w:sz="0" w:space="0" w:color="auto"/>
          </w:divBdr>
        </w:div>
        <w:div w:id="2055226342">
          <w:marLeft w:val="360"/>
          <w:marRight w:val="0"/>
          <w:marTop w:val="200"/>
          <w:marBottom w:val="0"/>
          <w:divBdr>
            <w:top w:val="none" w:sz="0" w:space="0" w:color="auto"/>
            <w:left w:val="none" w:sz="0" w:space="0" w:color="auto"/>
            <w:bottom w:val="none" w:sz="0" w:space="0" w:color="auto"/>
            <w:right w:val="none" w:sz="0" w:space="0" w:color="auto"/>
          </w:divBdr>
        </w:div>
      </w:divsChild>
    </w:div>
    <w:div w:id="1796606251">
      <w:bodyDiv w:val="1"/>
      <w:marLeft w:val="0"/>
      <w:marRight w:val="0"/>
      <w:marTop w:val="0"/>
      <w:marBottom w:val="0"/>
      <w:divBdr>
        <w:top w:val="none" w:sz="0" w:space="0" w:color="auto"/>
        <w:left w:val="none" w:sz="0" w:space="0" w:color="auto"/>
        <w:bottom w:val="none" w:sz="0" w:space="0" w:color="auto"/>
        <w:right w:val="none" w:sz="0" w:space="0" w:color="auto"/>
      </w:divBdr>
      <w:divsChild>
        <w:div w:id="1851868648">
          <w:marLeft w:val="360"/>
          <w:marRight w:val="0"/>
          <w:marTop w:val="200"/>
          <w:marBottom w:val="0"/>
          <w:divBdr>
            <w:top w:val="none" w:sz="0" w:space="0" w:color="auto"/>
            <w:left w:val="none" w:sz="0" w:space="0" w:color="auto"/>
            <w:bottom w:val="none" w:sz="0" w:space="0" w:color="auto"/>
            <w:right w:val="none" w:sz="0" w:space="0" w:color="auto"/>
          </w:divBdr>
        </w:div>
        <w:div w:id="1908607471">
          <w:marLeft w:val="1080"/>
          <w:marRight w:val="0"/>
          <w:marTop w:val="100"/>
          <w:marBottom w:val="0"/>
          <w:divBdr>
            <w:top w:val="none" w:sz="0" w:space="0" w:color="auto"/>
            <w:left w:val="none" w:sz="0" w:space="0" w:color="auto"/>
            <w:bottom w:val="none" w:sz="0" w:space="0" w:color="auto"/>
            <w:right w:val="none" w:sz="0" w:space="0" w:color="auto"/>
          </w:divBdr>
        </w:div>
        <w:div w:id="203949558">
          <w:marLeft w:val="1080"/>
          <w:marRight w:val="0"/>
          <w:marTop w:val="100"/>
          <w:marBottom w:val="0"/>
          <w:divBdr>
            <w:top w:val="none" w:sz="0" w:space="0" w:color="auto"/>
            <w:left w:val="none" w:sz="0" w:space="0" w:color="auto"/>
            <w:bottom w:val="none" w:sz="0" w:space="0" w:color="auto"/>
            <w:right w:val="none" w:sz="0" w:space="0" w:color="auto"/>
          </w:divBdr>
        </w:div>
        <w:div w:id="693389397">
          <w:marLeft w:val="1080"/>
          <w:marRight w:val="0"/>
          <w:marTop w:val="100"/>
          <w:marBottom w:val="0"/>
          <w:divBdr>
            <w:top w:val="none" w:sz="0" w:space="0" w:color="auto"/>
            <w:left w:val="none" w:sz="0" w:space="0" w:color="auto"/>
            <w:bottom w:val="none" w:sz="0" w:space="0" w:color="auto"/>
            <w:right w:val="none" w:sz="0" w:space="0" w:color="auto"/>
          </w:divBdr>
        </w:div>
        <w:div w:id="1073234588">
          <w:marLeft w:val="360"/>
          <w:marRight w:val="0"/>
          <w:marTop w:val="200"/>
          <w:marBottom w:val="0"/>
          <w:divBdr>
            <w:top w:val="none" w:sz="0" w:space="0" w:color="auto"/>
            <w:left w:val="none" w:sz="0" w:space="0" w:color="auto"/>
            <w:bottom w:val="none" w:sz="0" w:space="0" w:color="auto"/>
            <w:right w:val="none" w:sz="0" w:space="0" w:color="auto"/>
          </w:divBdr>
        </w:div>
        <w:div w:id="171409121">
          <w:marLeft w:val="1080"/>
          <w:marRight w:val="0"/>
          <w:marTop w:val="100"/>
          <w:marBottom w:val="0"/>
          <w:divBdr>
            <w:top w:val="none" w:sz="0" w:space="0" w:color="auto"/>
            <w:left w:val="none" w:sz="0" w:space="0" w:color="auto"/>
            <w:bottom w:val="none" w:sz="0" w:space="0" w:color="auto"/>
            <w:right w:val="none" w:sz="0" w:space="0" w:color="auto"/>
          </w:divBdr>
        </w:div>
        <w:div w:id="914321411">
          <w:marLeft w:val="1080"/>
          <w:marRight w:val="0"/>
          <w:marTop w:val="100"/>
          <w:marBottom w:val="0"/>
          <w:divBdr>
            <w:top w:val="none" w:sz="0" w:space="0" w:color="auto"/>
            <w:left w:val="none" w:sz="0" w:space="0" w:color="auto"/>
            <w:bottom w:val="none" w:sz="0" w:space="0" w:color="auto"/>
            <w:right w:val="none" w:sz="0" w:space="0" w:color="auto"/>
          </w:divBdr>
        </w:div>
        <w:div w:id="985742406">
          <w:marLeft w:val="1080"/>
          <w:marRight w:val="0"/>
          <w:marTop w:val="100"/>
          <w:marBottom w:val="0"/>
          <w:divBdr>
            <w:top w:val="none" w:sz="0" w:space="0" w:color="auto"/>
            <w:left w:val="none" w:sz="0" w:space="0" w:color="auto"/>
            <w:bottom w:val="none" w:sz="0" w:space="0" w:color="auto"/>
            <w:right w:val="none" w:sz="0" w:space="0" w:color="auto"/>
          </w:divBdr>
        </w:div>
        <w:div w:id="743181526">
          <w:marLeft w:val="360"/>
          <w:marRight w:val="0"/>
          <w:marTop w:val="200"/>
          <w:marBottom w:val="0"/>
          <w:divBdr>
            <w:top w:val="none" w:sz="0" w:space="0" w:color="auto"/>
            <w:left w:val="none" w:sz="0" w:space="0" w:color="auto"/>
            <w:bottom w:val="none" w:sz="0" w:space="0" w:color="auto"/>
            <w:right w:val="none" w:sz="0" w:space="0" w:color="auto"/>
          </w:divBdr>
        </w:div>
        <w:div w:id="1113017142">
          <w:marLeft w:val="1080"/>
          <w:marRight w:val="0"/>
          <w:marTop w:val="100"/>
          <w:marBottom w:val="0"/>
          <w:divBdr>
            <w:top w:val="none" w:sz="0" w:space="0" w:color="auto"/>
            <w:left w:val="none" w:sz="0" w:space="0" w:color="auto"/>
            <w:bottom w:val="none" w:sz="0" w:space="0" w:color="auto"/>
            <w:right w:val="none" w:sz="0" w:space="0" w:color="auto"/>
          </w:divBdr>
        </w:div>
        <w:div w:id="817497223">
          <w:marLeft w:val="1080"/>
          <w:marRight w:val="0"/>
          <w:marTop w:val="100"/>
          <w:marBottom w:val="0"/>
          <w:divBdr>
            <w:top w:val="none" w:sz="0" w:space="0" w:color="auto"/>
            <w:left w:val="none" w:sz="0" w:space="0" w:color="auto"/>
            <w:bottom w:val="none" w:sz="0" w:space="0" w:color="auto"/>
            <w:right w:val="none" w:sz="0" w:space="0" w:color="auto"/>
          </w:divBdr>
        </w:div>
        <w:div w:id="1113745567">
          <w:marLeft w:val="1080"/>
          <w:marRight w:val="0"/>
          <w:marTop w:val="100"/>
          <w:marBottom w:val="0"/>
          <w:divBdr>
            <w:top w:val="none" w:sz="0" w:space="0" w:color="auto"/>
            <w:left w:val="none" w:sz="0" w:space="0" w:color="auto"/>
            <w:bottom w:val="none" w:sz="0" w:space="0" w:color="auto"/>
            <w:right w:val="none" w:sz="0" w:space="0" w:color="auto"/>
          </w:divBdr>
        </w:div>
        <w:div w:id="753746668">
          <w:marLeft w:val="360"/>
          <w:marRight w:val="0"/>
          <w:marTop w:val="2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80107880">
          <w:marLeft w:val="1800"/>
          <w:marRight w:val="0"/>
          <w:marTop w:val="1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 w:id="1876850151">
          <w:marLeft w:val="360"/>
          <w:marRight w:val="0"/>
          <w:marTop w:val="2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sChild>
    </w:div>
    <w:div w:id="2104910365">
      <w:bodyDiv w:val="1"/>
      <w:marLeft w:val="0"/>
      <w:marRight w:val="0"/>
      <w:marTop w:val="0"/>
      <w:marBottom w:val="0"/>
      <w:divBdr>
        <w:top w:val="none" w:sz="0" w:space="0" w:color="auto"/>
        <w:left w:val="none" w:sz="0" w:space="0" w:color="auto"/>
        <w:bottom w:val="none" w:sz="0" w:space="0" w:color="auto"/>
        <w:right w:val="none" w:sz="0" w:space="0" w:color="auto"/>
      </w:divBdr>
      <w:divsChild>
        <w:div w:id="1282496521">
          <w:marLeft w:val="360"/>
          <w:marRight w:val="0"/>
          <w:marTop w:val="200"/>
          <w:marBottom w:val="0"/>
          <w:divBdr>
            <w:top w:val="none" w:sz="0" w:space="0" w:color="auto"/>
            <w:left w:val="none" w:sz="0" w:space="0" w:color="auto"/>
            <w:bottom w:val="none" w:sz="0" w:space="0" w:color="auto"/>
            <w:right w:val="none" w:sz="0" w:space="0" w:color="auto"/>
          </w:divBdr>
        </w:div>
        <w:div w:id="1172573616">
          <w:marLeft w:val="1080"/>
          <w:marRight w:val="0"/>
          <w:marTop w:val="100"/>
          <w:marBottom w:val="0"/>
          <w:divBdr>
            <w:top w:val="none" w:sz="0" w:space="0" w:color="auto"/>
            <w:left w:val="none" w:sz="0" w:space="0" w:color="auto"/>
            <w:bottom w:val="none" w:sz="0" w:space="0" w:color="auto"/>
            <w:right w:val="none" w:sz="0" w:space="0" w:color="auto"/>
          </w:divBdr>
        </w:div>
        <w:div w:id="1014306743">
          <w:marLeft w:val="1800"/>
          <w:marRight w:val="0"/>
          <w:marTop w:val="100"/>
          <w:marBottom w:val="0"/>
          <w:divBdr>
            <w:top w:val="none" w:sz="0" w:space="0" w:color="auto"/>
            <w:left w:val="none" w:sz="0" w:space="0" w:color="auto"/>
            <w:bottom w:val="none" w:sz="0" w:space="0" w:color="auto"/>
            <w:right w:val="none" w:sz="0" w:space="0" w:color="auto"/>
          </w:divBdr>
        </w:div>
        <w:div w:id="685256083">
          <w:marLeft w:val="1080"/>
          <w:marRight w:val="0"/>
          <w:marTop w:val="100"/>
          <w:marBottom w:val="0"/>
          <w:divBdr>
            <w:top w:val="none" w:sz="0" w:space="0" w:color="auto"/>
            <w:left w:val="none" w:sz="0" w:space="0" w:color="auto"/>
            <w:bottom w:val="none" w:sz="0" w:space="0" w:color="auto"/>
            <w:right w:val="none" w:sz="0" w:space="0" w:color="auto"/>
          </w:divBdr>
        </w:div>
        <w:div w:id="2038115445">
          <w:marLeft w:val="1800"/>
          <w:marRight w:val="0"/>
          <w:marTop w:val="100"/>
          <w:marBottom w:val="0"/>
          <w:divBdr>
            <w:top w:val="none" w:sz="0" w:space="0" w:color="auto"/>
            <w:left w:val="none" w:sz="0" w:space="0" w:color="auto"/>
            <w:bottom w:val="none" w:sz="0" w:space="0" w:color="auto"/>
            <w:right w:val="none" w:sz="0" w:space="0" w:color="auto"/>
          </w:divBdr>
        </w:div>
        <w:div w:id="1366172950">
          <w:marLeft w:val="1080"/>
          <w:marRight w:val="0"/>
          <w:marTop w:val="100"/>
          <w:marBottom w:val="0"/>
          <w:divBdr>
            <w:top w:val="none" w:sz="0" w:space="0" w:color="auto"/>
            <w:left w:val="none" w:sz="0" w:space="0" w:color="auto"/>
            <w:bottom w:val="none" w:sz="0" w:space="0" w:color="auto"/>
            <w:right w:val="none" w:sz="0" w:space="0" w:color="auto"/>
          </w:divBdr>
        </w:div>
        <w:div w:id="1740787205">
          <w:marLeft w:val="1800"/>
          <w:marRight w:val="0"/>
          <w:marTop w:val="100"/>
          <w:marBottom w:val="0"/>
          <w:divBdr>
            <w:top w:val="none" w:sz="0" w:space="0" w:color="auto"/>
            <w:left w:val="none" w:sz="0" w:space="0" w:color="auto"/>
            <w:bottom w:val="none" w:sz="0" w:space="0" w:color="auto"/>
            <w:right w:val="none" w:sz="0" w:space="0" w:color="auto"/>
          </w:divBdr>
        </w:div>
        <w:div w:id="1220166525">
          <w:marLeft w:val="1080"/>
          <w:marRight w:val="0"/>
          <w:marTop w:val="100"/>
          <w:marBottom w:val="0"/>
          <w:divBdr>
            <w:top w:val="none" w:sz="0" w:space="0" w:color="auto"/>
            <w:left w:val="none" w:sz="0" w:space="0" w:color="auto"/>
            <w:bottom w:val="none" w:sz="0" w:space="0" w:color="auto"/>
            <w:right w:val="none" w:sz="0" w:space="0" w:color="auto"/>
          </w:divBdr>
        </w:div>
        <w:div w:id="906846072">
          <w:marLeft w:val="1800"/>
          <w:marRight w:val="0"/>
          <w:marTop w:val="100"/>
          <w:marBottom w:val="0"/>
          <w:divBdr>
            <w:top w:val="none" w:sz="0" w:space="0" w:color="auto"/>
            <w:left w:val="none" w:sz="0" w:space="0" w:color="auto"/>
            <w:bottom w:val="none" w:sz="0" w:space="0" w:color="auto"/>
            <w:right w:val="none" w:sz="0" w:space="0" w:color="auto"/>
          </w:divBdr>
        </w:div>
        <w:div w:id="1697074338">
          <w:marLeft w:val="1800"/>
          <w:marRight w:val="0"/>
          <w:marTop w:val="100"/>
          <w:marBottom w:val="0"/>
          <w:divBdr>
            <w:top w:val="none" w:sz="0" w:space="0" w:color="auto"/>
            <w:left w:val="none" w:sz="0" w:space="0" w:color="auto"/>
            <w:bottom w:val="none" w:sz="0" w:space="0" w:color="auto"/>
            <w:right w:val="none" w:sz="0" w:space="0" w:color="auto"/>
          </w:divBdr>
        </w:div>
        <w:div w:id="1932155876">
          <w:marLeft w:val="1080"/>
          <w:marRight w:val="0"/>
          <w:marTop w:val="100"/>
          <w:marBottom w:val="0"/>
          <w:divBdr>
            <w:top w:val="none" w:sz="0" w:space="0" w:color="auto"/>
            <w:left w:val="none" w:sz="0" w:space="0" w:color="auto"/>
            <w:bottom w:val="none" w:sz="0" w:space="0" w:color="auto"/>
            <w:right w:val="none" w:sz="0" w:space="0" w:color="auto"/>
          </w:divBdr>
        </w:div>
        <w:div w:id="31157601">
          <w:marLeft w:val="1800"/>
          <w:marRight w:val="0"/>
          <w:marTop w:val="100"/>
          <w:marBottom w:val="0"/>
          <w:divBdr>
            <w:top w:val="none" w:sz="0" w:space="0" w:color="auto"/>
            <w:left w:val="none" w:sz="0" w:space="0" w:color="auto"/>
            <w:bottom w:val="none" w:sz="0" w:space="0" w:color="auto"/>
            <w:right w:val="none" w:sz="0" w:space="0" w:color="auto"/>
          </w:divBdr>
        </w:div>
        <w:div w:id="1820153577">
          <w:marLeft w:val="360"/>
          <w:marRight w:val="0"/>
          <w:marTop w:val="200"/>
          <w:marBottom w:val="0"/>
          <w:divBdr>
            <w:top w:val="none" w:sz="0" w:space="0" w:color="auto"/>
            <w:left w:val="none" w:sz="0" w:space="0" w:color="auto"/>
            <w:bottom w:val="none" w:sz="0" w:space="0" w:color="auto"/>
            <w:right w:val="none" w:sz="0" w:space="0" w:color="auto"/>
          </w:divBdr>
        </w:div>
        <w:div w:id="434518740">
          <w:marLeft w:val="1080"/>
          <w:marRight w:val="0"/>
          <w:marTop w:val="100"/>
          <w:marBottom w:val="0"/>
          <w:divBdr>
            <w:top w:val="none" w:sz="0" w:space="0" w:color="auto"/>
            <w:left w:val="none" w:sz="0" w:space="0" w:color="auto"/>
            <w:bottom w:val="none" w:sz="0" w:space="0" w:color="auto"/>
            <w:right w:val="none" w:sz="0" w:space="0" w:color="auto"/>
          </w:divBdr>
        </w:div>
        <w:div w:id="1058430820">
          <w:marLeft w:val="1800"/>
          <w:marRight w:val="0"/>
          <w:marTop w:val="100"/>
          <w:marBottom w:val="0"/>
          <w:divBdr>
            <w:top w:val="none" w:sz="0" w:space="0" w:color="auto"/>
            <w:left w:val="none" w:sz="0" w:space="0" w:color="auto"/>
            <w:bottom w:val="none" w:sz="0" w:space="0" w:color="auto"/>
            <w:right w:val="none" w:sz="0" w:space="0" w:color="auto"/>
          </w:divBdr>
        </w:div>
        <w:div w:id="786891880">
          <w:marLeft w:val="1080"/>
          <w:marRight w:val="0"/>
          <w:marTop w:val="100"/>
          <w:marBottom w:val="0"/>
          <w:divBdr>
            <w:top w:val="none" w:sz="0" w:space="0" w:color="auto"/>
            <w:left w:val="none" w:sz="0" w:space="0" w:color="auto"/>
            <w:bottom w:val="none" w:sz="0" w:space="0" w:color="auto"/>
            <w:right w:val="none" w:sz="0" w:space="0" w:color="auto"/>
          </w:divBdr>
        </w:div>
        <w:div w:id="399446062">
          <w:marLeft w:val="1800"/>
          <w:marRight w:val="0"/>
          <w:marTop w:val="100"/>
          <w:marBottom w:val="0"/>
          <w:divBdr>
            <w:top w:val="none" w:sz="0" w:space="0" w:color="auto"/>
            <w:left w:val="none" w:sz="0" w:space="0" w:color="auto"/>
            <w:bottom w:val="none" w:sz="0" w:space="0" w:color="auto"/>
            <w:right w:val="none" w:sz="0" w:space="0" w:color="auto"/>
          </w:divBdr>
        </w:div>
        <w:div w:id="14073672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7838</TotalTime>
  <Pages>12</Pages>
  <Words>3554</Words>
  <Characters>20260</Characters>
  <Application>Microsoft Office Word</Application>
  <DocSecurity>0</DocSecurity>
  <Lines>168</Lines>
  <Paragraphs>47</Paragraphs>
  <ScaleCrop>false</ScaleCrop>
  <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117</cp:revision>
  <dcterms:created xsi:type="dcterms:W3CDTF">2020-12-18T08:31:00Z</dcterms:created>
  <dcterms:modified xsi:type="dcterms:W3CDTF">2021-08-06T11:11:00Z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